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1" w:rsidRPr="00391631" w:rsidRDefault="00391631" w:rsidP="003916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631">
        <w:rPr>
          <w:rFonts w:ascii="Times New Roman" w:eastAsia="Calibri" w:hAnsi="Times New Roman" w:cs="Times New Roman"/>
          <w:b/>
          <w:sz w:val="28"/>
          <w:szCs w:val="28"/>
        </w:rPr>
        <w:t>Федеральным законом №402-ФЗ от 02.12.2019 внесены изменения в законодательство об исполнительном производстве.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ab/>
        <w:t>Государственных инспекторов труда уполномочии принимать решения о принудительном исполнении обязанности работодателя по выплате начисленной, но фактически не выплаченной заработной платы, а также других выплат.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ab/>
        <w:t>Особенности исполнения данных решений регламентированы Федеральным законом «Об исполнительном производстве».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ab/>
        <w:t>Так, одновременно с вынесением постановления о возбуждении исполнительного производства судебный пристав-исполнитель истребует у кредитных организаций данные о видах и номерах банковских счетов должника, количестве и движении денежных средств. В случае наличия на счетах работодателя денежных средств, задолженность по заработной плате взыскивается в бесспорном (внесудебном) порядке.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ab/>
        <w:t>Окончить исполнительное производство представляется возможным в друг случаях: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>- если на счетах должника в течение двух месяцев отсутствуют денежные средства;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>- если денежные средства перечислены взыскателю в полном объеме.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>Федеральный закон вступил в силу 13.12.2019.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>Старший помощник прокурора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 xml:space="preserve">младший советник юстиции </w:t>
      </w:r>
      <w:r w:rsidRPr="00391631">
        <w:rPr>
          <w:rFonts w:ascii="Times New Roman" w:eastAsia="Calibri" w:hAnsi="Times New Roman" w:cs="Times New Roman"/>
          <w:sz w:val="28"/>
          <w:szCs w:val="28"/>
        </w:rPr>
        <w:tab/>
      </w:r>
      <w:r w:rsidRPr="00391631">
        <w:rPr>
          <w:rFonts w:ascii="Times New Roman" w:eastAsia="Calibri" w:hAnsi="Times New Roman" w:cs="Times New Roman"/>
          <w:sz w:val="28"/>
          <w:szCs w:val="28"/>
        </w:rPr>
        <w:tab/>
      </w:r>
      <w:r w:rsidRPr="00391631">
        <w:rPr>
          <w:rFonts w:ascii="Times New Roman" w:eastAsia="Calibri" w:hAnsi="Times New Roman" w:cs="Times New Roman"/>
          <w:sz w:val="28"/>
          <w:szCs w:val="28"/>
        </w:rPr>
        <w:tab/>
      </w:r>
      <w:r w:rsidRPr="00391631">
        <w:rPr>
          <w:rFonts w:ascii="Times New Roman" w:eastAsia="Calibri" w:hAnsi="Times New Roman" w:cs="Times New Roman"/>
          <w:sz w:val="28"/>
          <w:szCs w:val="28"/>
        </w:rPr>
        <w:tab/>
      </w:r>
      <w:r w:rsidRPr="00391631">
        <w:rPr>
          <w:rFonts w:ascii="Times New Roman" w:eastAsia="Calibri" w:hAnsi="Times New Roman" w:cs="Times New Roman"/>
          <w:sz w:val="28"/>
          <w:szCs w:val="28"/>
        </w:rPr>
        <w:tab/>
      </w:r>
      <w:r w:rsidRPr="00391631">
        <w:rPr>
          <w:rFonts w:ascii="Times New Roman" w:eastAsia="Calibri" w:hAnsi="Times New Roman" w:cs="Times New Roman"/>
          <w:sz w:val="28"/>
          <w:szCs w:val="28"/>
        </w:rPr>
        <w:tab/>
        <w:t xml:space="preserve">      Л.Н. Падукова</w:t>
      </w:r>
    </w:p>
    <w:p w:rsidR="00391631" w:rsidRPr="00391631" w:rsidRDefault="00391631" w:rsidP="0039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F48" w:rsidRDefault="00967F48">
      <w:bookmarkStart w:id="0" w:name="_GoBack"/>
      <w:bookmarkEnd w:id="0"/>
    </w:p>
    <w:sectPr w:rsidR="0096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6E"/>
    <w:rsid w:val="002A046E"/>
    <w:rsid w:val="00391631"/>
    <w:rsid w:val="009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CE79-B192-4275-83B3-8B05196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Падукова Лидия Николвеан</dc:creator>
  <cp:keywords/>
  <dc:description/>
  <cp:lastModifiedBy>Падукова Лидия Николвеан</cp:lastModifiedBy>
  <cp:revision>2</cp:revision>
  <dcterms:created xsi:type="dcterms:W3CDTF">2019-12-25T05:41:00Z</dcterms:created>
  <dcterms:modified xsi:type="dcterms:W3CDTF">2019-12-25T05:41:00Z</dcterms:modified>
</cp:coreProperties>
</file>