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98" w:rsidRDefault="00AB5198" w:rsidP="00AB5198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98" w:rsidRDefault="00AB5198" w:rsidP="00AB5198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sz w:val="40"/>
          <w:szCs w:val="40"/>
          <w:lang w:eastAsia="ar-SA"/>
        </w:rPr>
        <w:t>СОБРАНИЕ  ДЕПУТАТОВ</w:t>
      </w:r>
    </w:p>
    <w:p w:rsidR="00AB5198" w:rsidRDefault="00AB5198" w:rsidP="00AB519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rFonts w:eastAsia="Calibri"/>
          <w:b/>
          <w:bCs/>
          <w:kern w:val="32"/>
          <w:sz w:val="28"/>
          <w:szCs w:val="28"/>
        </w:rPr>
      </w:pPr>
      <w:r>
        <w:rPr>
          <w:rFonts w:eastAsia="Calibri"/>
          <w:b/>
          <w:bCs/>
          <w:kern w:val="32"/>
          <w:sz w:val="28"/>
          <w:szCs w:val="28"/>
        </w:rPr>
        <w:t>УСТЬ-КАТАВСКОГО ГОРОДСКОГО ОКРУГА</w:t>
      </w:r>
    </w:p>
    <w:p w:rsidR="00AB5198" w:rsidRDefault="00AB5198" w:rsidP="00AB519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</w:rPr>
        <w:t>ЧЕЛЯБИНСКОЙ ОБЛАСТИ</w:t>
      </w:r>
    </w:p>
    <w:p w:rsidR="00AB5198" w:rsidRDefault="00AB5198" w:rsidP="00AB5198">
      <w:pPr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Двенадцатое заседание</w:t>
      </w:r>
    </w:p>
    <w:p w:rsidR="00AB5198" w:rsidRDefault="00AB5198" w:rsidP="00AB5198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РЕШЕНИЕ</w:t>
      </w:r>
    </w:p>
    <w:p w:rsidR="00AB5198" w:rsidRDefault="00AB5198" w:rsidP="00AB5198">
      <w:pPr>
        <w:rPr>
          <w:rFonts w:eastAsia="Calibri"/>
          <w:b/>
          <w:sz w:val="28"/>
          <w:szCs w:val="28"/>
        </w:rPr>
      </w:pPr>
    </w:p>
    <w:p w:rsidR="00AB5198" w:rsidRDefault="00AB5198" w:rsidP="00AB519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    26.10.2022         №  157   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                                              г. Усть-Катав  </w:t>
      </w:r>
    </w:p>
    <w:p w:rsidR="00AB5198" w:rsidRDefault="00AB5198" w:rsidP="00AB5198"/>
    <w:p w:rsidR="00AB5198" w:rsidRDefault="00AB5198" w:rsidP="00AB519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Усть-Катавского городского округа от 27.10.2021 №129 «Об утверждении прогнозного плана (программы) приватизации имущества на 2022 год»</w:t>
      </w:r>
    </w:p>
    <w:p w:rsidR="00AB5198" w:rsidRDefault="00AB5198" w:rsidP="00AB5198">
      <w:pPr>
        <w:jc w:val="both"/>
        <w:rPr>
          <w:sz w:val="28"/>
          <w:szCs w:val="28"/>
        </w:rPr>
      </w:pP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Усть-Катавского городского округа, руководствуясь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21.12.2001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№178-ФЗ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имущества, от 06.10.2003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Усть-Катавского городского округа, </w:t>
      </w:r>
      <w:r>
        <w:rPr>
          <w:sz w:val="28"/>
          <w:szCs w:val="28"/>
        </w:rPr>
        <w:t xml:space="preserve"> Собрание депутатов </w:t>
      </w:r>
    </w:p>
    <w:p w:rsidR="00AB5198" w:rsidRDefault="00AB5198" w:rsidP="00AB5198">
      <w:pPr>
        <w:jc w:val="both"/>
        <w:rPr>
          <w:sz w:val="28"/>
          <w:szCs w:val="28"/>
        </w:rPr>
      </w:pPr>
    </w:p>
    <w:p w:rsidR="00AB5198" w:rsidRPr="00AB5198" w:rsidRDefault="00AB5198" w:rsidP="00AB5198">
      <w:pPr>
        <w:jc w:val="center"/>
        <w:rPr>
          <w:b/>
          <w:sz w:val="28"/>
          <w:szCs w:val="28"/>
        </w:rPr>
      </w:pPr>
      <w:r w:rsidRPr="00AB5198">
        <w:rPr>
          <w:b/>
          <w:sz w:val="28"/>
          <w:szCs w:val="28"/>
        </w:rPr>
        <w:t>РЕШАЕТ:</w:t>
      </w:r>
    </w:p>
    <w:p w:rsidR="00AB5198" w:rsidRDefault="00AB5198" w:rsidP="00AB5198">
      <w:pPr>
        <w:jc w:val="both"/>
        <w:rPr>
          <w:sz w:val="28"/>
          <w:szCs w:val="28"/>
        </w:rPr>
      </w:pPr>
    </w:p>
    <w:p w:rsidR="00AB5198" w:rsidRDefault="00AB5198" w:rsidP="00AB5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Решение Собрания депутатов Усть-Катавского городского округа «Об утверждении прогнозного плана (программы) приватизации имущества на 2022 год» от 27.10.2021  №129  (в редакции решения Собрания депутатов Усть-Катавского городского округа от 28.09.2022 №127) следующие изменения: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пункте 4 Дополнения в Прогнозный план (программу) приватизации муниципального имущества Усть-Катавского городского округа на 2022 год  наименование муниципального имущества читать в следующей редакции: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31">
        <w:rPr>
          <w:sz w:val="28"/>
          <w:szCs w:val="28"/>
        </w:rPr>
        <w:t>Автомобиль легковой универсал ШЕВРОЛЕ НИВА 2007 г. выпуска, идентификационный №Х9</w:t>
      </w:r>
      <w:r w:rsidRPr="00321431">
        <w:rPr>
          <w:sz w:val="28"/>
          <w:szCs w:val="28"/>
          <w:lang w:val="en-US"/>
        </w:rPr>
        <w:t>L</w:t>
      </w:r>
      <w:r w:rsidRPr="00321431">
        <w:rPr>
          <w:sz w:val="28"/>
          <w:szCs w:val="28"/>
        </w:rPr>
        <w:t>21230070196089, двигатель 2123 0207610, кузов № Х9</w:t>
      </w:r>
      <w:r w:rsidRPr="00321431">
        <w:rPr>
          <w:sz w:val="28"/>
          <w:szCs w:val="28"/>
          <w:lang w:val="en-US"/>
        </w:rPr>
        <w:t>L</w:t>
      </w:r>
      <w:r w:rsidRPr="00321431">
        <w:rPr>
          <w:sz w:val="28"/>
          <w:szCs w:val="28"/>
        </w:rPr>
        <w:t>21230070196089, цвет кузова – темно-серый металлик</w:t>
      </w:r>
      <w:r>
        <w:rPr>
          <w:sz w:val="28"/>
          <w:szCs w:val="28"/>
        </w:rPr>
        <w:t>, в том числе: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шина автомобильная 205/70 </w:t>
      </w:r>
      <w:r>
        <w:rPr>
          <w:sz w:val="28"/>
          <w:szCs w:val="28"/>
          <w:lang w:val="en-US"/>
        </w:rPr>
        <w:t>R</w:t>
      </w:r>
      <w:r w:rsidRPr="00414353">
        <w:rPr>
          <w:sz w:val="28"/>
          <w:szCs w:val="28"/>
        </w:rPr>
        <w:t>15 96</w:t>
      </w:r>
      <w:r>
        <w:rPr>
          <w:sz w:val="28"/>
          <w:szCs w:val="28"/>
          <w:lang w:val="en-US"/>
        </w:rPr>
        <w:t>T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TL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количестве 5 штук;</w:t>
      </w:r>
    </w:p>
    <w:p w:rsidR="00AB5198" w:rsidRDefault="00AB5198" w:rsidP="00AB5198">
      <w:pPr>
        <w:jc w:val="both"/>
        <w:rPr>
          <w:sz w:val="28"/>
          <w:szCs w:val="28"/>
        </w:rPr>
      </w:pPr>
      <w:r w:rsidRPr="00414353">
        <w:rPr>
          <w:sz w:val="28"/>
          <w:szCs w:val="28"/>
        </w:rPr>
        <w:t xml:space="preserve">- </w:t>
      </w:r>
      <w:r>
        <w:rPr>
          <w:sz w:val="28"/>
          <w:szCs w:val="28"/>
        </w:rPr>
        <w:t>АБК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MUSTANG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</w:rPr>
        <w:t>емк</w:t>
      </w:r>
      <w:r w:rsidRPr="0041435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14353">
        <w:rPr>
          <w:sz w:val="28"/>
          <w:szCs w:val="28"/>
        </w:rPr>
        <w:t>/</w:t>
      </w:r>
      <w:r>
        <w:rPr>
          <w:sz w:val="28"/>
          <w:szCs w:val="28"/>
        </w:rPr>
        <w:t>ч</w:t>
      </w:r>
      <w:r w:rsidRPr="00414353">
        <w:rPr>
          <w:sz w:val="28"/>
          <w:szCs w:val="28"/>
        </w:rPr>
        <w:t xml:space="preserve"> 60</w:t>
      </w:r>
      <w:r w:rsidRPr="00414353">
        <w:rPr>
          <w:sz w:val="28"/>
          <w:szCs w:val="28"/>
          <w:lang w:val="en-US"/>
        </w:rPr>
        <w:t> </w:t>
      </w:r>
      <w:r w:rsidRPr="00414353">
        <w:rPr>
          <w:sz w:val="28"/>
          <w:szCs w:val="28"/>
        </w:rPr>
        <w:t xml:space="preserve">242*175*190 </w:t>
      </w:r>
      <w:r>
        <w:rPr>
          <w:sz w:val="28"/>
          <w:szCs w:val="28"/>
        </w:rPr>
        <w:t>А540 в количестве 1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шина автомобильная (бескамерная) </w:t>
      </w:r>
      <w:r>
        <w:rPr>
          <w:sz w:val="28"/>
          <w:szCs w:val="28"/>
          <w:lang w:val="en-US"/>
        </w:rPr>
        <w:t>Matador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</w:t>
      </w:r>
      <w:r w:rsidRPr="00414353">
        <w:rPr>
          <w:sz w:val="28"/>
          <w:szCs w:val="28"/>
        </w:rPr>
        <w:t xml:space="preserve"> 30</w:t>
      </w:r>
      <w:r>
        <w:rPr>
          <w:sz w:val="28"/>
          <w:szCs w:val="28"/>
          <w:lang w:val="en-US"/>
        </w:rPr>
        <w:t> </w:t>
      </w:r>
      <w:r w:rsidRPr="00414353">
        <w:rPr>
          <w:sz w:val="28"/>
          <w:szCs w:val="28"/>
        </w:rPr>
        <w:t xml:space="preserve">205/70 </w:t>
      </w:r>
      <w:r>
        <w:rPr>
          <w:sz w:val="28"/>
          <w:szCs w:val="28"/>
          <w:lang w:val="en-US"/>
        </w:rPr>
        <w:t>R</w:t>
      </w:r>
      <w:r w:rsidRPr="00414353">
        <w:rPr>
          <w:sz w:val="28"/>
          <w:szCs w:val="28"/>
        </w:rPr>
        <w:t>15</w:t>
      </w:r>
      <w:r>
        <w:rPr>
          <w:sz w:val="28"/>
          <w:szCs w:val="28"/>
        </w:rPr>
        <w:t xml:space="preserve"> в количестве 5 штук;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фильтр топливный Шевроле Нива 2007 г. </w:t>
      </w:r>
      <w:r>
        <w:rPr>
          <w:sz w:val="28"/>
          <w:szCs w:val="28"/>
          <w:lang w:val="en-US"/>
        </w:rPr>
        <w:t>ST</w:t>
      </w:r>
      <w:r w:rsidRPr="00414353">
        <w:rPr>
          <w:sz w:val="28"/>
          <w:szCs w:val="28"/>
        </w:rPr>
        <w:t>330</w:t>
      </w:r>
      <w:r>
        <w:rPr>
          <w:sz w:val="28"/>
          <w:szCs w:val="28"/>
        </w:rPr>
        <w:t xml:space="preserve"> в количестве 2 штук;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датчик скорости арт.21110-3843010 в количестве 1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датчик кислорода в количестве 1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датчик положения коленвала ВАЗ-2107,2108,2115,21214,2123 в количестве 1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колодки  тормозные Нива Шевроле в количестве 1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колодки задние (4 шт.);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стартер Нива Шевроле в количестве 2 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воздушный в количестве 1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воздушный в количестве 1 штуки;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топливный в количестве 1 штуки;</w:t>
      </w:r>
    </w:p>
    <w:p w:rsidR="00AB5198" w:rsidRPr="00414353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электробензонасос в количестве 1 штуки.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5" w:history="1">
        <w:r w:rsidRPr="007B1A14">
          <w:rPr>
            <w:rStyle w:val="a3"/>
            <w:sz w:val="28"/>
            <w:szCs w:val="28"/>
            <w:lang w:val="en-US"/>
          </w:rPr>
          <w:t>www</w:t>
        </w:r>
        <w:r w:rsidRPr="007B1A14">
          <w:rPr>
            <w:rStyle w:val="a3"/>
            <w:sz w:val="28"/>
            <w:szCs w:val="28"/>
          </w:rPr>
          <w:t>.</w:t>
        </w:r>
        <w:r w:rsidRPr="007B1A14">
          <w:rPr>
            <w:rStyle w:val="a3"/>
            <w:sz w:val="28"/>
            <w:szCs w:val="28"/>
            <w:lang w:val="en-US"/>
          </w:rPr>
          <w:t>ukgo</w:t>
        </w:r>
        <w:r w:rsidRPr="007B1A14">
          <w:rPr>
            <w:rStyle w:val="a3"/>
            <w:sz w:val="28"/>
            <w:szCs w:val="28"/>
          </w:rPr>
          <w:t>.</w:t>
        </w:r>
        <w:r w:rsidRPr="007B1A14">
          <w:rPr>
            <w:rStyle w:val="a3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Контроль за выполнением настоящего решения возложить на</w:t>
      </w:r>
      <w:r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С.Н.Федосову</w:t>
      </w:r>
      <w:r>
        <w:rPr>
          <w:sz w:val="28"/>
          <w:szCs w:val="28"/>
        </w:rPr>
        <w:t>.</w:t>
      </w:r>
    </w:p>
    <w:p w:rsidR="00AB5198" w:rsidRDefault="00AB5198" w:rsidP="00AB5198">
      <w:pPr>
        <w:jc w:val="both"/>
        <w:rPr>
          <w:sz w:val="28"/>
          <w:szCs w:val="28"/>
        </w:rPr>
      </w:pPr>
    </w:p>
    <w:p w:rsidR="00AB5198" w:rsidRDefault="00AB5198" w:rsidP="00AB5198">
      <w:pPr>
        <w:jc w:val="both"/>
        <w:rPr>
          <w:sz w:val="28"/>
          <w:szCs w:val="28"/>
        </w:rPr>
      </w:pPr>
    </w:p>
    <w:p w:rsidR="00AB5198" w:rsidRDefault="00AB5198" w:rsidP="00AB5198">
      <w:pPr>
        <w:jc w:val="both"/>
        <w:rPr>
          <w:sz w:val="28"/>
          <w:szCs w:val="28"/>
        </w:rPr>
      </w:pPr>
    </w:p>
    <w:p w:rsidR="00AB5198" w:rsidRDefault="00AB5198" w:rsidP="00AB5198">
      <w:pPr>
        <w:jc w:val="both"/>
        <w:rPr>
          <w:sz w:val="28"/>
          <w:szCs w:val="28"/>
        </w:rPr>
      </w:pPr>
    </w:p>
    <w:p w:rsidR="00AB5198" w:rsidRDefault="00AB5198" w:rsidP="00AB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B5198" w:rsidRDefault="00AB5198" w:rsidP="00AB5198">
      <w:pPr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            С.Н.Пульдяев</w:t>
      </w:r>
    </w:p>
    <w:p w:rsidR="00AB5198" w:rsidRDefault="00AB5198" w:rsidP="00AB5198">
      <w:pPr>
        <w:jc w:val="both"/>
      </w:pPr>
    </w:p>
    <w:p w:rsidR="00AB5198" w:rsidRDefault="00AB5198" w:rsidP="00AB5198">
      <w:pPr>
        <w:jc w:val="both"/>
      </w:pPr>
    </w:p>
    <w:p w:rsidR="00AB5198" w:rsidRDefault="00AB5198" w:rsidP="00AB5198">
      <w:pPr>
        <w:jc w:val="both"/>
      </w:pPr>
    </w:p>
    <w:p w:rsidR="00AB5198" w:rsidRDefault="00AB5198" w:rsidP="00AB5198">
      <w:pPr>
        <w:jc w:val="both"/>
      </w:pPr>
    </w:p>
    <w:p w:rsidR="00AB5198" w:rsidRPr="0083190E" w:rsidRDefault="00AB5198" w:rsidP="00AB5198">
      <w:pPr>
        <w:jc w:val="both"/>
      </w:pPr>
    </w:p>
    <w:p w:rsidR="00643901" w:rsidRDefault="00643901"/>
    <w:sectPr w:rsidR="00643901" w:rsidSect="005C754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8"/>
    <w:rsid w:val="00643901"/>
    <w:rsid w:val="00A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328D"/>
  <w15:chartTrackingRefBased/>
  <w15:docId w15:val="{EF1F52EA-FC5D-4D92-A9CD-A60D650D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5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2022-10-27T06:49:00Z</dcterms:created>
  <dcterms:modified xsi:type="dcterms:W3CDTF">2022-10-27T06:53:00Z</dcterms:modified>
</cp:coreProperties>
</file>