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1F1F" w14:textId="77777777" w:rsidR="008F57FC" w:rsidRPr="008F57FC" w:rsidRDefault="008F57FC" w:rsidP="008F57FC">
      <w:pPr>
        <w:tabs>
          <w:tab w:val="left" w:pos="4253"/>
        </w:tabs>
        <w:spacing w:after="0" w:line="240" w:lineRule="auto"/>
        <w:ind w:left="3600" w:right="4565" w:firstLine="720"/>
        <w:rPr>
          <w:rFonts w:ascii="Arial" w:eastAsia="Microsoft Sans Serif" w:hAnsi="Arial" w:cs="Microsoft Sans Serif"/>
          <w:color w:val="000000"/>
          <w:sz w:val="24"/>
          <w:szCs w:val="24"/>
          <w:lang w:val="ru" w:eastAsia="ru-RU"/>
        </w:rPr>
      </w:pPr>
    </w:p>
    <w:p w14:paraId="50B5997D" w14:textId="77777777" w:rsidR="008F57FC" w:rsidRPr="008F57FC" w:rsidRDefault="008F57FC" w:rsidP="004A523E">
      <w:pPr>
        <w:spacing w:after="0" w:line="240" w:lineRule="auto"/>
        <w:ind w:left="3600" w:right="4565" w:firstLine="228"/>
        <w:rPr>
          <w:rFonts w:ascii="Arial" w:eastAsia="Microsoft Sans Serif" w:hAnsi="Arial" w:cs="Microsoft Sans Serif"/>
          <w:color w:val="000000"/>
          <w:sz w:val="24"/>
          <w:szCs w:val="24"/>
          <w:lang w:val="ru" w:eastAsia="ru-RU"/>
        </w:rPr>
      </w:pPr>
      <w:bookmarkStart w:id="0" w:name="bookmark3"/>
      <w:r w:rsidRPr="008F57F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187B405B" wp14:editId="4B60A1B3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CE3736" w14:textId="77777777" w:rsidR="008F57FC" w:rsidRPr="008F57FC" w:rsidRDefault="008F57FC" w:rsidP="008F57FC">
      <w:pPr>
        <w:spacing w:after="0" w:line="240" w:lineRule="auto"/>
        <w:ind w:left="3600" w:right="4565" w:firstLine="720"/>
        <w:rPr>
          <w:rFonts w:ascii="Arial" w:eastAsia="Microsoft Sans Serif" w:hAnsi="Arial" w:cs="Microsoft Sans Serif"/>
          <w:color w:val="000000"/>
          <w:sz w:val="24"/>
          <w:szCs w:val="24"/>
          <w:lang w:val="ru" w:eastAsia="ru-RU"/>
        </w:rPr>
      </w:pPr>
    </w:p>
    <w:p w14:paraId="3F28F48D" w14:textId="77777777" w:rsidR="008F57FC" w:rsidRPr="008F57FC" w:rsidRDefault="008F57FC" w:rsidP="008F57FC">
      <w:pPr>
        <w:spacing w:after="0" w:line="240" w:lineRule="auto"/>
        <w:jc w:val="center"/>
        <w:rPr>
          <w:rFonts w:ascii="Arial" w:eastAsia="Microsoft Sans Serif" w:hAnsi="Arial" w:cs="Arial"/>
          <w:b/>
          <w:bCs/>
          <w:color w:val="000000"/>
          <w:spacing w:val="-20"/>
          <w:sz w:val="36"/>
          <w:szCs w:val="36"/>
          <w:lang w:val="ru" w:eastAsia="ru-RU"/>
        </w:rPr>
      </w:pPr>
      <w:r w:rsidRPr="008F57FC">
        <w:rPr>
          <w:rFonts w:ascii="Arial" w:eastAsia="Microsoft Sans Serif" w:hAnsi="Arial" w:cs="Arial"/>
          <w:b/>
          <w:bCs/>
          <w:color w:val="000000"/>
          <w:spacing w:val="-20"/>
          <w:sz w:val="36"/>
          <w:szCs w:val="36"/>
          <w:lang w:val="ru" w:eastAsia="ru-RU"/>
        </w:rPr>
        <w:t>Администрация Усть-Катавского городского округа</w:t>
      </w:r>
    </w:p>
    <w:p w14:paraId="213A8836" w14:textId="77777777" w:rsidR="008F57FC" w:rsidRPr="008F57FC" w:rsidRDefault="008F57FC" w:rsidP="008F57F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pacing w:val="-20"/>
          <w:sz w:val="36"/>
          <w:szCs w:val="36"/>
          <w:lang w:eastAsia="ru-RU"/>
        </w:rPr>
      </w:pPr>
      <w:r w:rsidRPr="008F57FC">
        <w:rPr>
          <w:rFonts w:ascii="Arial" w:eastAsia="Times New Roman" w:hAnsi="Arial" w:cs="Arial"/>
          <w:b/>
          <w:bCs/>
          <w:spacing w:val="-20"/>
          <w:sz w:val="36"/>
          <w:szCs w:val="36"/>
          <w:lang w:eastAsia="ru-RU"/>
        </w:rPr>
        <w:t>Челябинской области</w:t>
      </w:r>
    </w:p>
    <w:p w14:paraId="5D8841ED" w14:textId="77777777" w:rsidR="008F57FC" w:rsidRPr="008F57FC" w:rsidRDefault="008F57FC" w:rsidP="008F57FC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8F57F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8F57FC" w:rsidRPr="008F57FC" w14:paraId="34DB4912" w14:textId="77777777" w:rsidTr="000419DB">
        <w:trPr>
          <w:trHeight w:val="100"/>
        </w:trPr>
        <w:tc>
          <w:tcPr>
            <w:tcW w:w="9594" w:type="dxa"/>
          </w:tcPr>
          <w:p w14:paraId="4F5617C9" w14:textId="77777777" w:rsidR="008F57FC" w:rsidRPr="008F57FC" w:rsidRDefault="008F57FC" w:rsidP="008F57FC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14:paraId="5B8F0337" w14:textId="788B794C" w:rsidR="008F57FC" w:rsidRPr="008F57FC" w:rsidRDefault="00FB0D9C" w:rsidP="008F57FC">
      <w:pPr>
        <w:keepNext/>
        <w:keepLines/>
        <w:spacing w:after="218" w:line="260" w:lineRule="exact"/>
        <w:ind w:left="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 05.06.</w:t>
      </w:r>
      <w:r w:rsidR="008F57FC" w:rsidRPr="008F57F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2020 г.</w:t>
      </w:r>
      <w:r w:rsidR="008F57FC" w:rsidRPr="008F57F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</w:r>
      <w:r w:rsidR="008F57FC" w:rsidRPr="008F57F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 xml:space="preserve">  </w:t>
      </w:r>
      <w:r w:rsidR="008F57FC" w:rsidRPr="008F57F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   </w:t>
      </w:r>
      <w:r w:rsidR="008F57FC" w:rsidRPr="008F57F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772</w:t>
      </w:r>
      <w:r w:rsidR="008F57FC" w:rsidRPr="008F57F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</w:t>
      </w:r>
    </w:p>
    <w:p w14:paraId="7DE9ABC5" w14:textId="77777777" w:rsidR="008F57FC" w:rsidRPr="004A523E" w:rsidRDefault="008F57FC" w:rsidP="004A523E">
      <w:pPr>
        <w:pStyle w:val="1"/>
        <w:shd w:val="clear" w:color="auto" w:fill="auto"/>
        <w:spacing w:after="0" w:line="240" w:lineRule="auto"/>
        <w:ind w:left="20"/>
        <w:rPr>
          <w:sz w:val="28"/>
          <w:szCs w:val="28"/>
        </w:rPr>
      </w:pPr>
      <w:bookmarkStart w:id="1" w:name="_Hlk41916770"/>
      <w:bookmarkEnd w:id="0"/>
      <w:r w:rsidRPr="004A523E">
        <w:rPr>
          <w:sz w:val="28"/>
          <w:szCs w:val="28"/>
        </w:rPr>
        <w:t>Об утверждении Методики расчета</w:t>
      </w:r>
    </w:p>
    <w:p w14:paraId="71F8F1DF" w14:textId="77777777" w:rsidR="004A523E" w:rsidRDefault="008F57FC" w:rsidP="004A523E">
      <w:pPr>
        <w:pStyle w:val="1"/>
        <w:shd w:val="clear" w:color="auto" w:fill="auto"/>
        <w:spacing w:after="0" w:line="240" w:lineRule="auto"/>
        <w:ind w:left="142" w:hanging="142"/>
        <w:jc w:val="left"/>
        <w:rPr>
          <w:sz w:val="28"/>
          <w:szCs w:val="28"/>
        </w:rPr>
      </w:pPr>
      <w:r w:rsidRPr="004A523E">
        <w:rPr>
          <w:sz w:val="28"/>
          <w:szCs w:val="28"/>
        </w:rPr>
        <w:t>ключевых показателей</w:t>
      </w:r>
      <w:r w:rsidR="004A523E">
        <w:rPr>
          <w:sz w:val="28"/>
          <w:szCs w:val="28"/>
        </w:rPr>
        <w:t xml:space="preserve"> </w:t>
      </w:r>
      <w:r w:rsidRPr="004A523E">
        <w:rPr>
          <w:sz w:val="28"/>
          <w:szCs w:val="28"/>
        </w:rPr>
        <w:t>эффективности</w:t>
      </w:r>
      <w:r w:rsidR="004A523E">
        <w:rPr>
          <w:sz w:val="28"/>
          <w:szCs w:val="28"/>
        </w:rPr>
        <w:t xml:space="preserve"> </w:t>
      </w:r>
    </w:p>
    <w:p w14:paraId="7486A41A" w14:textId="77777777" w:rsidR="004A523E" w:rsidRDefault="008F57FC" w:rsidP="004A523E">
      <w:pPr>
        <w:pStyle w:val="1"/>
        <w:shd w:val="clear" w:color="auto" w:fill="auto"/>
        <w:spacing w:after="0" w:line="240" w:lineRule="auto"/>
        <w:ind w:left="142" w:hanging="142"/>
        <w:jc w:val="left"/>
        <w:rPr>
          <w:sz w:val="28"/>
          <w:szCs w:val="28"/>
        </w:rPr>
      </w:pPr>
      <w:r w:rsidRPr="004A523E">
        <w:rPr>
          <w:sz w:val="28"/>
          <w:szCs w:val="28"/>
        </w:rPr>
        <w:t>функционировани</w:t>
      </w:r>
      <w:r w:rsidR="004A523E">
        <w:rPr>
          <w:sz w:val="28"/>
          <w:szCs w:val="28"/>
        </w:rPr>
        <w:t xml:space="preserve">я </w:t>
      </w:r>
      <w:r w:rsidRPr="004A523E">
        <w:rPr>
          <w:sz w:val="28"/>
          <w:szCs w:val="28"/>
        </w:rPr>
        <w:t xml:space="preserve">антимонопольного </w:t>
      </w:r>
    </w:p>
    <w:p w14:paraId="34031C30" w14:textId="77777777" w:rsidR="004A523E" w:rsidRDefault="008F57FC" w:rsidP="004A523E">
      <w:pPr>
        <w:pStyle w:val="1"/>
        <w:shd w:val="clear" w:color="auto" w:fill="auto"/>
        <w:spacing w:after="0" w:line="240" w:lineRule="auto"/>
        <w:ind w:left="142" w:hanging="142"/>
        <w:jc w:val="left"/>
        <w:rPr>
          <w:sz w:val="28"/>
          <w:szCs w:val="28"/>
        </w:rPr>
      </w:pPr>
      <w:r w:rsidRPr="004A523E">
        <w:rPr>
          <w:sz w:val="28"/>
          <w:szCs w:val="28"/>
        </w:rPr>
        <w:t xml:space="preserve">комплаенса в администрации </w:t>
      </w:r>
    </w:p>
    <w:p w14:paraId="3F7DFAF7" w14:textId="765D3CF8" w:rsidR="008F57FC" w:rsidRDefault="008F57FC" w:rsidP="004A523E">
      <w:pPr>
        <w:pStyle w:val="1"/>
        <w:shd w:val="clear" w:color="auto" w:fill="auto"/>
        <w:spacing w:after="0" w:line="240" w:lineRule="auto"/>
        <w:ind w:left="142" w:hanging="142"/>
        <w:jc w:val="left"/>
        <w:rPr>
          <w:sz w:val="28"/>
          <w:szCs w:val="28"/>
        </w:rPr>
      </w:pPr>
      <w:r w:rsidRPr="004A523E">
        <w:rPr>
          <w:sz w:val="28"/>
          <w:szCs w:val="28"/>
        </w:rPr>
        <w:t>Усть-Катавского городского округа</w:t>
      </w:r>
    </w:p>
    <w:bookmarkEnd w:id="1"/>
    <w:p w14:paraId="71F8E6A2" w14:textId="77777777" w:rsidR="004A523E" w:rsidRPr="004A523E" w:rsidRDefault="004A523E" w:rsidP="004A523E">
      <w:pPr>
        <w:pStyle w:val="1"/>
        <w:shd w:val="clear" w:color="auto" w:fill="auto"/>
        <w:spacing w:after="0" w:line="240" w:lineRule="auto"/>
        <w:ind w:left="142" w:hanging="142"/>
        <w:jc w:val="left"/>
        <w:rPr>
          <w:sz w:val="28"/>
          <w:szCs w:val="28"/>
        </w:rPr>
      </w:pPr>
    </w:p>
    <w:p w14:paraId="08F6D4BB" w14:textId="77777777" w:rsidR="004A523E" w:rsidRPr="004A523E" w:rsidRDefault="004A523E" w:rsidP="004A523E">
      <w:pPr>
        <w:pStyle w:val="5"/>
        <w:shd w:val="clear" w:color="auto" w:fill="auto"/>
        <w:spacing w:before="0" w:after="208" w:line="240" w:lineRule="auto"/>
        <w:ind w:left="20" w:right="287" w:firstLine="740"/>
        <w:rPr>
          <w:sz w:val="28"/>
          <w:szCs w:val="28"/>
          <w:lang w:val="ru-RU"/>
        </w:rPr>
      </w:pPr>
      <w:r w:rsidRPr="004A523E">
        <w:rPr>
          <w:sz w:val="28"/>
          <w:szCs w:val="28"/>
        </w:rPr>
        <w:t xml:space="preserve">В соответствии с Указом Президента Российской Федерации от 27 декабря 2017 года № 618 «Об основных направлениях государственной политики по развитию конкуренции», Распоряжением Правительства Российской Федерации от 18 октября 2018 года № 2258-р, руководствуясь Федеральным законом от 06 октября 2003г. № 131-ФЗ «Об общих принципах организации местного самоуправления в Российской Федерации», Уставом </w:t>
      </w:r>
      <w:r w:rsidRPr="004A523E">
        <w:rPr>
          <w:sz w:val="28"/>
          <w:szCs w:val="28"/>
          <w:lang w:val="ru-RU"/>
        </w:rPr>
        <w:t>Усть-Катавского городского округа,</w:t>
      </w:r>
    </w:p>
    <w:p w14:paraId="004BC654" w14:textId="256A3E69" w:rsidR="004A523E" w:rsidRPr="004A523E" w:rsidRDefault="0016196B" w:rsidP="0016196B">
      <w:pPr>
        <w:pStyle w:val="5"/>
        <w:shd w:val="clear" w:color="auto" w:fill="auto"/>
        <w:spacing w:before="0" w:after="304" w:line="240" w:lineRule="auto"/>
        <w:ind w:left="2977" w:right="287" w:hanging="567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АДМИНИСТРАЦИЯ </w:t>
      </w:r>
      <w:r w:rsidR="004A523E" w:rsidRPr="004A523E">
        <w:rPr>
          <w:sz w:val="28"/>
          <w:szCs w:val="28"/>
        </w:rPr>
        <w:t>ПОСТАНОВЛЯ</w:t>
      </w:r>
      <w:r>
        <w:rPr>
          <w:sz w:val="28"/>
          <w:szCs w:val="28"/>
          <w:lang w:val="ru-RU"/>
        </w:rPr>
        <w:t>ЕТ</w:t>
      </w:r>
      <w:r w:rsidR="004A523E" w:rsidRPr="004A523E">
        <w:rPr>
          <w:sz w:val="28"/>
          <w:szCs w:val="28"/>
        </w:rPr>
        <w:t>:</w:t>
      </w:r>
    </w:p>
    <w:p w14:paraId="0544C5F7" w14:textId="05F177E8" w:rsidR="00F63622" w:rsidRDefault="00F63622" w:rsidP="00F63622">
      <w:pPr>
        <w:numPr>
          <w:ilvl w:val="0"/>
          <w:numId w:val="1"/>
        </w:numPr>
        <w:tabs>
          <w:tab w:val="left" w:pos="1066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636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Утвердить Методику расчета ключевых показателей эффективности функционирования антимонопольного комплаенса в администрации </w:t>
      </w:r>
      <w:r w:rsidR="004A523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Усть-Катавского городского округа</w:t>
      </w:r>
      <w:r w:rsidRPr="00F636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(прилагается).</w:t>
      </w:r>
    </w:p>
    <w:p w14:paraId="1B91A56C" w14:textId="1E3E1BD8" w:rsidR="004A523E" w:rsidRDefault="004A523E" w:rsidP="00F63622">
      <w:pPr>
        <w:numPr>
          <w:ilvl w:val="0"/>
          <w:numId w:val="1"/>
        </w:numPr>
        <w:tabs>
          <w:tab w:val="left" w:pos="1066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A523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Общему отделу администрации Усть-Катавского городского округа (О.Л. Толоконникова) обнародовать настоящее постановление на информационном стенде администрации Усть-Катавского городского округа и разместить на официальном сайте администрации Усть-Катавского городского округа.</w:t>
      </w:r>
    </w:p>
    <w:p w14:paraId="4FBEFCAB" w14:textId="0D874C16" w:rsidR="004A523E" w:rsidRDefault="004A523E" w:rsidP="00F63622">
      <w:pPr>
        <w:numPr>
          <w:ilvl w:val="0"/>
          <w:numId w:val="1"/>
        </w:numPr>
        <w:tabs>
          <w:tab w:val="left" w:pos="1066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A523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Контроль исполнения настоящего постановления возложить на заместителя главы Усть-Катавского городского округа – начальника управления имущественных и земельных отношений Я.В. </w:t>
      </w:r>
      <w:proofErr w:type="spellStart"/>
      <w:r w:rsidRPr="004A523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Гриновского</w:t>
      </w:r>
      <w:proofErr w:type="spellEnd"/>
      <w:r w:rsidRPr="004A523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  </w:t>
      </w:r>
    </w:p>
    <w:p w14:paraId="1A7EB193" w14:textId="05B03BD8" w:rsidR="004A523E" w:rsidRDefault="004A523E" w:rsidP="004A523E">
      <w:pPr>
        <w:tabs>
          <w:tab w:val="left" w:pos="1066"/>
        </w:tabs>
        <w:spacing w:after="0" w:line="317" w:lineRule="exact"/>
        <w:ind w:left="72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14:paraId="54F470C2" w14:textId="7E83ACA9" w:rsidR="004A523E" w:rsidRDefault="004A523E" w:rsidP="004A523E">
      <w:pPr>
        <w:tabs>
          <w:tab w:val="left" w:pos="1066"/>
        </w:tabs>
        <w:spacing w:after="0" w:line="317" w:lineRule="exact"/>
        <w:ind w:left="72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1C83CD47" w14:textId="77777777" w:rsidR="00A85D22" w:rsidRDefault="00A85D22" w:rsidP="004A523E">
      <w:pPr>
        <w:tabs>
          <w:tab w:val="left" w:pos="1066"/>
        </w:tabs>
        <w:spacing w:after="0" w:line="317" w:lineRule="exact"/>
        <w:ind w:left="72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70251C7F" w14:textId="0766D644" w:rsidR="004A523E" w:rsidRDefault="00A85D22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Глава Усть-Катавского городского округа                           </w:t>
      </w:r>
      <w:r w:rsidR="004A523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С.Д. Семков</w:t>
      </w:r>
    </w:p>
    <w:p w14:paraId="0F36AE65" w14:textId="3FCD1B4E" w:rsidR="00A85D22" w:rsidRDefault="00A85D22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3A9D452B" w14:textId="3E73678D" w:rsidR="00A85D22" w:rsidRDefault="00A85D22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6C585965" w14:textId="146A7B58" w:rsidR="00A85D22" w:rsidRDefault="00A85D22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7DA84E4A" w14:textId="26AFB217" w:rsidR="00A85D22" w:rsidRPr="00A85D22" w:rsidRDefault="00A85D22" w:rsidP="00A85D22">
      <w:pPr>
        <w:spacing w:after="484" w:line="240" w:lineRule="auto"/>
        <w:ind w:left="580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D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Приложение к постановлению администрации </w:t>
      </w:r>
      <w:r w:rsidRPr="00A8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Усть-Катавск</w:t>
      </w:r>
      <w:r w:rsidR="00FB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городского округа № 772 от 05.06.</w:t>
      </w:r>
      <w:r w:rsidRPr="00A8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2020г.</w:t>
      </w:r>
    </w:p>
    <w:p w14:paraId="559E5497" w14:textId="4D3FEFC9" w:rsidR="00A85D22" w:rsidRPr="00A85D22" w:rsidRDefault="00A85D22" w:rsidP="00A85D22">
      <w:pPr>
        <w:spacing w:after="466" w:line="317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85D22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Методика расчета ключевых показателей эффективности функционирования антимонопольного комплаенса в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Усть-Катавского городского округа</w:t>
      </w:r>
    </w:p>
    <w:p w14:paraId="361FFB79" w14:textId="77777777" w:rsidR="00A85D22" w:rsidRPr="00A85D22" w:rsidRDefault="00A85D22" w:rsidP="00A85D22">
      <w:pPr>
        <w:spacing w:after="317" w:line="26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85D22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I. Общие положения</w:t>
      </w:r>
    </w:p>
    <w:p w14:paraId="03FF29E7" w14:textId="0EC20551" w:rsidR="00A85D22" w:rsidRDefault="00A85D22" w:rsidP="00A85D22">
      <w:pPr>
        <w:spacing w:after="646" w:line="317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85D22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1. Методика расчета ключевых показателей эффективности (далее - КПЭ) функционирования антимонопольного комплаенса (далее - Методика) в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Усть-Катавского </w:t>
      </w:r>
      <w:r w:rsidR="001D2A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городского округа</w:t>
      </w:r>
      <w:r w:rsidRPr="00A85D22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(далее - администрация) разработана в целях оценки эффективности функционирования антимонопольного комплаенса в администрации.</w:t>
      </w:r>
    </w:p>
    <w:p w14:paraId="6F6EB2B5" w14:textId="77777777" w:rsidR="002F479F" w:rsidRPr="002F479F" w:rsidRDefault="002F479F" w:rsidP="002F479F">
      <w:pPr>
        <w:spacing w:after="317" w:line="26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II. Ключевые показатели эффективности антимонопольного комплаенса</w:t>
      </w:r>
    </w:p>
    <w:p w14:paraId="04CAC4DD" w14:textId="77777777" w:rsidR="002F479F" w:rsidRPr="002F479F" w:rsidRDefault="002F479F" w:rsidP="002F479F">
      <w:pPr>
        <w:numPr>
          <w:ilvl w:val="1"/>
          <w:numId w:val="1"/>
        </w:numPr>
        <w:tabs>
          <w:tab w:val="left" w:pos="1311"/>
        </w:tabs>
        <w:spacing w:after="0" w:line="317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Ключевыми показателями эффективности антимонопольного комплаенса для администрации являются:</w:t>
      </w:r>
    </w:p>
    <w:p w14:paraId="71EF168B" w14:textId="77777777" w:rsidR="002F479F" w:rsidRPr="002F479F" w:rsidRDefault="002F479F" w:rsidP="002F479F">
      <w:pPr>
        <w:numPr>
          <w:ilvl w:val="0"/>
          <w:numId w:val="3"/>
        </w:numPr>
        <w:tabs>
          <w:tab w:val="left" w:pos="1042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коэффициент снижения количества нарушений антимонопольного законодательства со стороны администрации в сравнении с прошлым отчетным периодом, за отчетный период принимается календарный год;</w:t>
      </w:r>
    </w:p>
    <w:p w14:paraId="7C40BE8A" w14:textId="77777777" w:rsidR="002F479F" w:rsidRPr="002F479F" w:rsidRDefault="002F479F" w:rsidP="002F479F">
      <w:pPr>
        <w:numPr>
          <w:ilvl w:val="0"/>
          <w:numId w:val="3"/>
        </w:numPr>
        <w:tabs>
          <w:tab w:val="left" w:pos="1004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доля проектов муниципальных правовых актов администрации, в которых выявлены риски нарушения антимонопольного законодательства;</w:t>
      </w:r>
    </w:p>
    <w:p w14:paraId="5ADAB1A3" w14:textId="77777777" w:rsidR="002F479F" w:rsidRPr="002F479F" w:rsidRDefault="002F479F" w:rsidP="002F479F">
      <w:pPr>
        <w:numPr>
          <w:ilvl w:val="0"/>
          <w:numId w:val="3"/>
        </w:numPr>
        <w:tabs>
          <w:tab w:val="left" w:pos="1018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доля муниципальных правовых актов администрации, в которых выявлены нарушения антимонопольного законодательства Федеральной антимонопольной службой.</w:t>
      </w:r>
    </w:p>
    <w:p w14:paraId="12DD9DA6" w14:textId="77777777" w:rsidR="002F479F" w:rsidRPr="002F479F" w:rsidRDefault="002F479F" w:rsidP="002F479F">
      <w:pPr>
        <w:numPr>
          <w:ilvl w:val="1"/>
          <w:numId w:val="3"/>
        </w:numPr>
        <w:tabs>
          <w:tab w:val="left" w:pos="1124"/>
        </w:tabs>
        <w:spacing w:after="184" w:line="317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Коэффициент снижения количества нарушений антимонопольного законодательства со стороны администрации по сравнению с прошлым отчетным периодом рассчитывается по формуле:</w:t>
      </w:r>
    </w:p>
    <w:p w14:paraId="5AF59E34" w14:textId="77777777" w:rsidR="002F479F" w:rsidRPr="002F479F" w:rsidRDefault="002F479F" w:rsidP="002F479F">
      <w:pPr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КСН = </w:t>
      </w: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КНпоп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/</w:t>
      </w: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КНоп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где</w:t>
      </w:r>
    </w:p>
    <w:p w14:paraId="1BC313E0" w14:textId="77777777" w:rsidR="002F479F" w:rsidRPr="002F479F" w:rsidRDefault="002F479F" w:rsidP="002F479F">
      <w:pPr>
        <w:spacing w:after="0" w:line="312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КСН - коэффициент снижения количества нарушений антимонопольного законодательства со стороны администрации в сравнении с прошлым отчетным периодом;</w:t>
      </w:r>
    </w:p>
    <w:p w14:paraId="25DE29D4" w14:textId="77777777" w:rsidR="002F479F" w:rsidRPr="002F479F" w:rsidRDefault="002F479F" w:rsidP="002F479F">
      <w:pPr>
        <w:spacing w:after="0" w:line="312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КНпоп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- количество нарушений антимонопольного законодательства со стороны администрации в прошлом отчетном периоде;</w:t>
      </w:r>
    </w:p>
    <w:p w14:paraId="56F77F5C" w14:textId="77777777" w:rsidR="002F479F" w:rsidRPr="002F479F" w:rsidRDefault="002F479F" w:rsidP="002F479F">
      <w:pPr>
        <w:spacing w:after="0" w:line="317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КНоп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- количество нарушений антимонопольного законодательства со стороны администрации в отчетном периоде.</w:t>
      </w:r>
    </w:p>
    <w:p w14:paraId="6FDDC1FD" w14:textId="77777777" w:rsidR="002F479F" w:rsidRPr="002F479F" w:rsidRDefault="002F479F" w:rsidP="002F479F">
      <w:pPr>
        <w:spacing w:after="0" w:line="317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При расчете коэффициента снижения количества нарушений антимонопольного законодательства со стороны администрации, под нарушением антимонопольного законодательства понимаются:</w:t>
      </w:r>
    </w:p>
    <w:p w14:paraId="2967F163" w14:textId="77777777" w:rsidR="002F479F" w:rsidRPr="002F479F" w:rsidRDefault="002F479F" w:rsidP="002F479F">
      <w:pPr>
        <w:numPr>
          <w:ilvl w:val="0"/>
          <w:numId w:val="3"/>
        </w:numPr>
        <w:tabs>
          <w:tab w:val="left" w:pos="88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возбужденные антимонопольным органом в отношении администрации антимонопольные дела;</w:t>
      </w:r>
    </w:p>
    <w:p w14:paraId="13A41ACA" w14:textId="77777777" w:rsidR="002F479F" w:rsidRPr="002F479F" w:rsidRDefault="002F479F" w:rsidP="002F479F">
      <w:pPr>
        <w:numPr>
          <w:ilvl w:val="0"/>
          <w:numId w:val="3"/>
        </w:numPr>
        <w:tabs>
          <w:tab w:val="left" w:pos="1042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>выданные антимонопольным органом (другим органом внешнего контроля)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и: условий, способствовавших возникновению такого нарушения, и о принятии мер по устранению последствий такого нарушения;</w:t>
      </w:r>
    </w:p>
    <w:p w14:paraId="19A47739" w14:textId="77777777" w:rsidR="002F479F" w:rsidRPr="002F479F" w:rsidRDefault="002F479F" w:rsidP="002F479F">
      <w:pPr>
        <w:numPr>
          <w:ilvl w:val="0"/>
          <w:numId w:val="3"/>
        </w:numPr>
        <w:tabs>
          <w:tab w:val="left" w:pos="1081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направленные антимонопольным органом (другим контрольным органом) в адрес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14:paraId="557E9641" w14:textId="77777777" w:rsidR="002F479F" w:rsidRPr="002F479F" w:rsidRDefault="002F479F" w:rsidP="002F479F">
      <w:pPr>
        <w:numPr>
          <w:ilvl w:val="0"/>
          <w:numId w:val="4"/>
        </w:numPr>
        <w:tabs>
          <w:tab w:val="left" w:pos="1100"/>
        </w:tabs>
        <w:spacing w:after="282" w:line="317" w:lineRule="exact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Доля проектов муниципальных правовых актов администрации, в которых выявлены риски нарушения антимонопольного законодательства, рассчитывается по формуле:</w:t>
      </w:r>
    </w:p>
    <w:p w14:paraId="74571F91" w14:textId="5A27E801" w:rsidR="002F479F" w:rsidRPr="002F479F" w:rsidRDefault="002F479F" w:rsidP="002F479F">
      <w:pPr>
        <w:spacing w:after="196" w:line="190" w:lineRule="exact"/>
        <w:ind w:left="340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Дпмпа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= </w:t>
      </w:r>
      <w:proofErr w:type="spellStart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Кпмпа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/</w:t>
      </w:r>
      <w:proofErr w:type="spellStart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где</w:t>
      </w:r>
    </w:p>
    <w:p w14:paraId="4D62E35A" w14:textId="77777777" w:rsidR="002F479F" w:rsidRPr="002F479F" w:rsidRDefault="002F479F" w:rsidP="002F479F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Дпмпа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- доля проектов муниципальных правовых актов, в которых выявлены риски нарушения антимонопольного законодательства;</w:t>
      </w:r>
    </w:p>
    <w:p w14:paraId="65B8E044" w14:textId="77777777" w:rsidR="002F479F" w:rsidRPr="002F479F" w:rsidRDefault="002F479F" w:rsidP="002F479F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Кпмпа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- количество проектов муниципальных правовых актов, в которых выявлены риски нарушения антимонопольного законодательства (в отчетном периоде);</w:t>
      </w:r>
    </w:p>
    <w:p w14:paraId="0080721D" w14:textId="26C15E28" w:rsidR="002F479F" w:rsidRPr="002F479F" w:rsidRDefault="002F479F" w:rsidP="002F479F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- общее количество муниципальных правовых актов администрации, изданных в отчетном периоде.</w:t>
      </w:r>
    </w:p>
    <w:p w14:paraId="5AA67B1B" w14:textId="77777777" w:rsidR="002F479F" w:rsidRPr="002F479F" w:rsidRDefault="002F479F" w:rsidP="002F479F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При определении доли проектов муниципальных правовых актов администрации, в которых выявлены риски нарушения антимонопольного законодательства:</w:t>
      </w:r>
    </w:p>
    <w:p w14:paraId="3FCD99F8" w14:textId="5F5B3D65" w:rsidR="002F479F" w:rsidRPr="002F479F" w:rsidRDefault="002F479F" w:rsidP="002F479F">
      <w:pPr>
        <w:numPr>
          <w:ilvl w:val="0"/>
          <w:numId w:val="3"/>
        </w:numPr>
        <w:tabs>
          <w:tab w:val="left" w:pos="96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информация о количестве проектов муниципальных правовых актов администрации, в которых выявлены риски нарушения антимонопольного законодательства за отчетный период, предоставляется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юридическим отделом администрации</w:t>
      </w: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не позднее 31 декабря;</w:t>
      </w:r>
    </w:p>
    <w:p w14:paraId="4D989842" w14:textId="68922E80" w:rsidR="002F479F" w:rsidRPr="002F479F" w:rsidRDefault="002F479F" w:rsidP="002F479F">
      <w:pPr>
        <w:numPr>
          <w:ilvl w:val="0"/>
          <w:numId w:val="3"/>
        </w:numPr>
        <w:tabs>
          <w:tab w:val="left" w:pos="913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информация об общем количестве принятых муниципальных правовых актов администрации в отчетном периоде предоставляется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общим отделом администрации </w:t>
      </w: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не позднее 31 декабря.</w:t>
      </w:r>
    </w:p>
    <w:p w14:paraId="7215FBA8" w14:textId="77777777" w:rsidR="002F479F" w:rsidRPr="002F479F" w:rsidRDefault="002F479F" w:rsidP="002F479F">
      <w:pPr>
        <w:numPr>
          <w:ilvl w:val="0"/>
          <w:numId w:val="4"/>
        </w:numPr>
        <w:tabs>
          <w:tab w:val="left" w:pos="1110"/>
        </w:tabs>
        <w:spacing w:after="0" w:line="317" w:lineRule="exact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Доля муниципальных правовых актов администрации, в которых выявлены нарушения антимонопольного законодательства Федеральной антимонопольной службой (другими контрольными органами), рассчитывается по формуле:</w:t>
      </w:r>
    </w:p>
    <w:p w14:paraId="50645A82" w14:textId="5BA6827A" w:rsidR="002F479F" w:rsidRPr="002F479F" w:rsidRDefault="002F479F" w:rsidP="002F479F">
      <w:pPr>
        <w:spacing w:after="180" w:line="317" w:lineRule="exact"/>
        <w:ind w:left="278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" w:eastAsia="ru-RU"/>
        </w:rPr>
        <w:t>=</w:t>
      </w:r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 нарушениями /</w:t>
      </w: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где</w:t>
      </w:r>
    </w:p>
    <w:p w14:paraId="34F11E72" w14:textId="77777777" w:rsidR="002F479F" w:rsidRPr="002F479F" w:rsidRDefault="002F479F" w:rsidP="002F479F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- доля муниципальных правовых актов, в которых выявлены нарушения антимонопольного законодательства Федеральной антимонопольной службой (другими контрольными органами);</w:t>
      </w:r>
    </w:p>
    <w:p w14:paraId="2129C080" w14:textId="77777777" w:rsidR="002F479F" w:rsidRPr="002F479F" w:rsidRDefault="002F479F" w:rsidP="002F479F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 нарушениями</w:t>
      </w: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- количество муниципальных правовых актов, в которых выявлены нарушения антимонопольного законодательства Федеральной антимонопольной службой (другими контрольными органами) в отчетном периоде;</w:t>
      </w:r>
    </w:p>
    <w:p w14:paraId="59CAB41B" w14:textId="17944BE3" w:rsidR="002F479F" w:rsidRPr="002F479F" w:rsidRDefault="002F479F" w:rsidP="002F479F">
      <w:pPr>
        <w:spacing w:after="0" w:line="317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ГКмпа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- общее количество муниципальных правовых актов администрации, изданных в отчетном периоде.</w:t>
      </w:r>
    </w:p>
    <w:p w14:paraId="131DC03F" w14:textId="77777777" w:rsidR="002F479F" w:rsidRDefault="002F479F" w:rsidP="002F479F">
      <w:pPr>
        <w:spacing w:after="0" w:line="317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14:paraId="76AD5D87" w14:textId="77777777" w:rsidR="002F479F" w:rsidRDefault="002F479F" w:rsidP="002F479F">
      <w:pPr>
        <w:spacing w:after="0" w:line="317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14:paraId="506C6632" w14:textId="7764F239" w:rsidR="002F479F" w:rsidRPr="002F479F" w:rsidRDefault="002F479F" w:rsidP="002F479F">
      <w:pPr>
        <w:spacing w:after="0" w:line="317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>При определении доли муниципальных правовых актов администрации, в которых выявлены риски нарушения антимонопольного законодательства:</w:t>
      </w:r>
    </w:p>
    <w:p w14:paraId="699965B3" w14:textId="452E5545" w:rsidR="002F479F" w:rsidRPr="002F479F" w:rsidRDefault="002F479F" w:rsidP="002F479F">
      <w:pPr>
        <w:spacing w:after="0" w:line="317" w:lineRule="exact"/>
        <w:ind w:left="40" w:right="60" w:hanging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- </w:t>
      </w: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информация о количестве муниципальных правовых актов администрации, в которых выявлены нарушения антимонопольного законодательства за отчетный период, предоставляется структурными подразделениями администрации, подготовившими муниципальные правовые акты, в которых были выявлены такие нарушения, в отдел </w:t>
      </w:r>
      <w:r w:rsidR="00FE054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социально-экономического развития и размещения муниципального заказа</w:t>
      </w: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не позднее 31 декабря;</w:t>
      </w:r>
    </w:p>
    <w:p w14:paraId="3CDF868E" w14:textId="24006B32" w:rsidR="002F479F" w:rsidRPr="002F479F" w:rsidRDefault="00FE0545" w:rsidP="00FE0545">
      <w:pPr>
        <w:tabs>
          <w:tab w:val="left" w:pos="933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- </w:t>
      </w:r>
      <w:r w:rsidR="002F479F"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информация об общем количестве принятых муниципальных правовых актов администрации в отчетном периоде предоставляется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общим отделом </w:t>
      </w:r>
      <w:r w:rsidR="002F479F"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не позднее 31 декабря.</w:t>
      </w:r>
    </w:p>
    <w:p w14:paraId="6639B918" w14:textId="77777777" w:rsidR="002F479F" w:rsidRPr="002F479F" w:rsidRDefault="002F479F" w:rsidP="00FE0545">
      <w:pPr>
        <w:numPr>
          <w:ilvl w:val="0"/>
          <w:numId w:val="4"/>
        </w:numPr>
        <w:tabs>
          <w:tab w:val="left" w:pos="1154"/>
        </w:tabs>
        <w:spacing w:after="466" w:line="317" w:lineRule="exact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Доля сотрудников администрации, с которыми были проведены обучающие мероприятия по антимонопольному законодательству и антимонопольному комплаенсу за отчетный период, рассчитывается по формуле:</w:t>
      </w:r>
    </w:p>
    <w:p w14:paraId="4F7EC0CF" w14:textId="77777777" w:rsidR="002F479F" w:rsidRPr="002F479F" w:rsidRDefault="002F479F" w:rsidP="002F479F">
      <w:pPr>
        <w:spacing w:after="197" w:line="260" w:lineRule="exact"/>
        <w:ind w:left="348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ДСа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= </w:t>
      </w: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КСа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/ </w:t>
      </w: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КСобщ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где</w:t>
      </w:r>
    </w:p>
    <w:p w14:paraId="4CB79F0A" w14:textId="77777777" w:rsidR="002F479F" w:rsidRPr="002F479F" w:rsidRDefault="002F479F" w:rsidP="002F479F">
      <w:pPr>
        <w:spacing w:after="0" w:line="317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ДСа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- доля сотрудников администрации, с которыми были проведены обучающие мероприятия по антимонопольному законодательству и антимонопольному комплаенсу;</w:t>
      </w:r>
    </w:p>
    <w:p w14:paraId="3B5D144E" w14:textId="77777777" w:rsidR="002F479F" w:rsidRPr="002F479F" w:rsidRDefault="002F479F" w:rsidP="002F479F">
      <w:pPr>
        <w:spacing w:after="0" w:line="317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КСа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- количество сотрудников администрации, с которыми были проведены обучающие мероприятия по антимонопольному законодательству и антимонопольному комплаенсу;</w:t>
      </w:r>
    </w:p>
    <w:p w14:paraId="7CE0CDB9" w14:textId="77777777" w:rsidR="002F479F" w:rsidRPr="002F479F" w:rsidRDefault="002F479F" w:rsidP="002F479F">
      <w:pPr>
        <w:spacing w:after="0" w:line="317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КСобщ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-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14:paraId="574126CB" w14:textId="77777777" w:rsidR="002F479F" w:rsidRPr="002F479F" w:rsidRDefault="002F479F" w:rsidP="00FE0545">
      <w:pPr>
        <w:numPr>
          <w:ilvl w:val="0"/>
          <w:numId w:val="4"/>
        </w:numPr>
        <w:tabs>
          <w:tab w:val="left" w:pos="1038"/>
        </w:tabs>
        <w:spacing w:after="0" w:line="317" w:lineRule="exact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При определении доли сотрудников администрации, с которыми были проведены обучающие мероприятия по антимонопольному законодательству и антимонопольному комплаенсу за отчетный период:</w:t>
      </w:r>
    </w:p>
    <w:p w14:paraId="797A2BDC" w14:textId="513313A2" w:rsidR="002F479F" w:rsidRPr="002F479F" w:rsidRDefault="00FE0545" w:rsidP="00FE0545">
      <w:pPr>
        <w:tabs>
          <w:tab w:val="left" w:pos="990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- </w:t>
      </w:r>
      <w:r w:rsidR="002F479F"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информация о количестве сотрудников администрации, с которыми были проведены обучающие мероприятия по антимонопольному законодательству и антимонопольному комплаенсу предоставляется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общим отделом администрации</w:t>
      </w:r>
      <w:r w:rsidR="002F479F"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 отдел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социально-экономического развития и размещения муниципального заказа</w:t>
      </w:r>
      <w:r w:rsidR="002F479F"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не позднее 31 декабря;</w:t>
      </w:r>
    </w:p>
    <w:p w14:paraId="5EF18943" w14:textId="78D112FE" w:rsidR="002F479F" w:rsidRDefault="00FE0545" w:rsidP="00FE0545">
      <w:pPr>
        <w:tabs>
          <w:tab w:val="left" w:pos="995"/>
        </w:tabs>
        <w:spacing w:after="42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- </w:t>
      </w:r>
      <w:r w:rsidR="002F479F"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информация об общем количестве сотрудников администрации, чьи трудовые (должностные) обязанности предусматривают выполнение функций, связанных с рисками </w:t>
      </w: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нарушения антимонопольного законодательства,</w:t>
      </w:r>
      <w:r w:rsidR="002F479F"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предоставляется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общим </w:t>
      </w:r>
      <w:r w:rsidR="002F479F"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отделом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2F479F"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администрации в отдел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социально-экономического развития и размещения муниципального заказа</w:t>
      </w:r>
      <w:r w:rsidR="002F479F"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не позднее 31 декабря.</w:t>
      </w:r>
    </w:p>
    <w:p w14:paraId="34CAD416" w14:textId="77777777" w:rsidR="003324C8" w:rsidRPr="003324C8" w:rsidRDefault="003324C8" w:rsidP="003324C8">
      <w:pPr>
        <w:spacing w:after="480" w:line="317" w:lineRule="exact"/>
        <w:ind w:left="2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3324C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III. Оценка значений ключевых показателей эффективности функционирования антимонопольного комплаенса в администрации</w:t>
      </w:r>
    </w:p>
    <w:p w14:paraId="64372350" w14:textId="77777777" w:rsidR="003324C8" w:rsidRPr="003324C8" w:rsidRDefault="003324C8" w:rsidP="003324C8">
      <w:pPr>
        <w:numPr>
          <w:ilvl w:val="0"/>
          <w:numId w:val="4"/>
        </w:numPr>
        <w:tabs>
          <w:tab w:val="left" w:pos="1028"/>
        </w:tabs>
        <w:spacing w:after="0" w:line="317" w:lineRule="exact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3324C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Ежегодная оценка значения КПЭ «коэффициент снижения количества нарушений антимонопольного законодательства» призвана обеспечить понимание об эффективности функционирования антимонопольного комплаенса в администрации и о соответствии мероприятий антимонопольного комплаенса </w:t>
      </w:r>
      <w:r w:rsidRPr="003324C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lastRenderedPageBreak/>
        <w:t>направлениям совершенствования государственной политики по развитию конкуренции, установленных Национальным планом.</w:t>
      </w:r>
    </w:p>
    <w:p w14:paraId="32528D4E" w14:textId="77777777" w:rsidR="003324C8" w:rsidRPr="003324C8" w:rsidRDefault="003324C8" w:rsidP="003324C8">
      <w:pPr>
        <w:numPr>
          <w:ilvl w:val="0"/>
          <w:numId w:val="4"/>
        </w:numPr>
        <w:tabs>
          <w:tab w:val="left" w:pos="1052"/>
        </w:tabs>
        <w:spacing w:after="0" w:line="317" w:lineRule="exact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3324C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Оценка значений КПЭ «доля проектов нормативных правовых актов администрации, в которых выявлены риски нарушения антимонопольного законодательства» и «доля муниципальных правовых актов администрации, в которых выявлены нарушения антимонопольного законодательства» направлена на понимание эффективности мероприятий антимонопольного комплаенса.</w:t>
      </w:r>
    </w:p>
    <w:p w14:paraId="2403A9A0" w14:textId="77777777" w:rsidR="003324C8" w:rsidRPr="003324C8" w:rsidRDefault="003324C8" w:rsidP="003324C8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3324C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При эффективном проведении мероприятий по анализу муниципальных правовых актов администрации и их проектов на предмет выявления заложенных в них рисков нарушения антимонопольного законодательства должно наблюдаться уменьшение муниципальных правовых актов, в отношении которых антимонопольным органом выявлены нарушения антимонопольного законодательства</w:t>
      </w:r>
    </w:p>
    <w:p w14:paraId="3B8F331F" w14:textId="77777777" w:rsidR="003324C8" w:rsidRPr="003324C8" w:rsidRDefault="003324C8" w:rsidP="003324C8">
      <w:pPr>
        <w:numPr>
          <w:ilvl w:val="0"/>
          <w:numId w:val="4"/>
        </w:numPr>
        <w:tabs>
          <w:tab w:val="left" w:pos="1239"/>
        </w:tabs>
        <w:spacing w:after="0" w:line="317" w:lineRule="exact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3324C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Оценка значения КПЭ «сотрудников администрации, с которыми были проведены обучающие мероприятия по антимонопольному законодательству и антимонопольному комплаенсу» направлена на профилактику нарушений требований антимонопольного законодательства в деятельности администрации.</w:t>
      </w:r>
    </w:p>
    <w:p w14:paraId="7FA8F77C" w14:textId="77777777" w:rsidR="003324C8" w:rsidRPr="003324C8" w:rsidRDefault="003324C8" w:rsidP="003324C8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3324C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Расчет данного показателя предусматривает определение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комплаенсу. Высокое значение количества сотрудников, с которыми были проведены обучающие мероприятия по антимонопольному законодательству и антимонопольному комплаенсу, обеспечивает высокое значение КПЭ.</w:t>
      </w:r>
    </w:p>
    <w:p w14:paraId="07D295D5" w14:textId="77777777" w:rsidR="003324C8" w:rsidRPr="002F479F" w:rsidRDefault="003324C8" w:rsidP="00FE0545">
      <w:pPr>
        <w:tabs>
          <w:tab w:val="left" w:pos="995"/>
        </w:tabs>
        <w:spacing w:after="42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14:paraId="540A97FD" w14:textId="3CD4360F" w:rsidR="00A85D22" w:rsidRDefault="00A85D22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342ABA5D" w14:textId="663C3E40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302D0D7E" w14:textId="4B6B785C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74F5363D" w14:textId="7E2EB3AC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60AFD4E1" w14:textId="54869E45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4B72916F" w14:textId="05423D66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593A1F03" w14:textId="25C48F55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00BB702C" w14:textId="31CAF59E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523D79A0" w14:textId="1B6FE28E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2E532147" w14:textId="46306367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4962529D" w14:textId="5C0835F6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420B11E8" w14:textId="3DBACE91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42936FFC" w14:textId="2D3BF230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6FC6D488" w14:textId="39D44EFB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20E6CA7A" w14:textId="50F2753F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0088E44E" w14:textId="1EAB45D3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63AC9CA6" w14:textId="77777777" w:rsidR="004C1E11" w:rsidRDefault="004C1E11" w:rsidP="004C1E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4EE887" w14:textId="77777777" w:rsidR="004C1E11" w:rsidRDefault="004C1E11" w:rsidP="004C1E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C1E11" w:rsidSect="004A52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2CFA"/>
    <w:multiLevelType w:val="multilevel"/>
    <w:tmpl w:val="A3CC6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610D3F"/>
    <w:multiLevelType w:val="multilevel"/>
    <w:tmpl w:val="A5B6D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750299"/>
    <w:multiLevelType w:val="multilevel"/>
    <w:tmpl w:val="89A646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B71804"/>
    <w:multiLevelType w:val="multilevel"/>
    <w:tmpl w:val="09AA0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FC"/>
    <w:rsid w:val="0016196B"/>
    <w:rsid w:val="001D2A95"/>
    <w:rsid w:val="002F479F"/>
    <w:rsid w:val="003324C8"/>
    <w:rsid w:val="004A523E"/>
    <w:rsid w:val="004C1E11"/>
    <w:rsid w:val="00574BDD"/>
    <w:rsid w:val="008F57FC"/>
    <w:rsid w:val="00A03ACA"/>
    <w:rsid w:val="00A85D22"/>
    <w:rsid w:val="00D7641A"/>
    <w:rsid w:val="00F63622"/>
    <w:rsid w:val="00FB0D9C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8C6E"/>
  <w15:chartTrackingRefBased/>
  <w15:docId w15:val="{B2B5A4F7-2E3E-409D-817D-29C0C21B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57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F57FC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5"/>
    <w:basedOn w:val="a"/>
    <w:rsid w:val="004A523E"/>
    <w:pPr>
      <w:shd w:val="clear" w:color="auto" w:fill="FFFFFF"/>
      <w:spacing w:before="300" w:after="0" w:line="254" w:lineRule="exact"/>
      <w:jc w:val="both"/>
    </w:pPr>
    <w:rPr>
      <w:rFonts w:ascii="Times New Roman" w:eastAsia="Times New Roman" w:hAnsi="Times New Roman" w:cs="Times New Roman"/>
      <w:lang w:val="ru" w:eastAsia="ru-RU"/>
    </w:rPr>
  </w:style>
  <w:style w:type="table" w:styleId="a4">
    <w:name w:val="Table Grid"/>
    <w:basedOn w:val="a1"/>
    <w:uiPriority w:val="39"/>
    <w:rsid w:val="004C1E11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8784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2</cp:revision>
  <dcterms:created xsi:type="dcterms:W3CDTF">2020-06-05T11:16:00Z</dcterms:created>
  <dcterms:modified xsi:type="dcterms:W3CDTF">2020-06-05T11:16:00Z</dcterms:modified>
</cp:coreProperties>
</file>