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УПРАВЛЕНИЕ </w:t>
      </w:r>
      <w:proofErr w:type="gramStart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ФЕДЕРАЛЬНОЙ  СЛУЖБЫ</w:t>
      </w:r>
      <w:proofErr w:type="gramEnd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ГОСУДАРСТВЕННОЙ  РЕГИСТРАЦИИ,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КАДАСТРА И КАРТОГРАФИИ (</w:t>
      </w:r>
      <w:proofErr w:type="gramStart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РОСРЕЕСТР)  ПО</w:t>
      </w:r>
      <w:proofErr w:type="gramEnd"/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ЧЕЛЯБИНСКОЙ ОБЛАСТИ </w:t>
      </w:r>
    </w:p>
    <w:p w:rsidR="00CA588B" w:rsidRPr="00CA588B" w:rsidRDefault="00CA588B" w:rsidP="00FF075B">
      <w:pPr>
        <w:pStyle w:val="2"/>
        <w:shd w:val="clear" w:color="auto" w:fill="FFFFFF"/>
        <w:spacing w:before="0" w:line="240" w:lineRule="auto"/>
        <w:ind w:firstLine="567"/>
        <w:jc w:val="center"/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</w:pP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454048 г. Челябинск, ул.</w:t>
      </w:r>
      <w:r w:rsidR="00342A0D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 xml:space="preserve"> </w:t>
      </w:r>
      <w:r w:rsidRPr="00CA588B">
        <w:rPr>
          <w:rFonts w:ascii="Times New Roman" w:eastAsia="Times New Roman" w:hAnsi="Times New Roman" w:cs="Times New Roman"/>
          <w:b w:val="0"/>
          <w:color w:val="auto"/>
          <w:sz w:val="20"/>
          <w:szCs w:val="20"/>
          <w:lang w:eastAsia="ru-RU"/>
        </w:rPr>
        <w:t>Елькина, 85</w:t>
      </w:r>
    </w:p>
    <w:p w:rsidR="000C708E" w:rsidRDefault="00CA588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5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C68A8" wp14:editId="6C97DD41">
            <wp:extent cx="2651028" cy="999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57" cy="10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F07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D405BF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F660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F075B" w:rsidRPr="00D405B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F660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F075B" w:rsidRPr="00D405BF">
        <w:rPr>
          <w:rFonts w:ascii="Times New Roman" w:hAnsi="Times New Roman" w:cs="Times New Roman"/>
          <w:sz w:val="28"/>
          <w:szCs w:val="28"/>
          <w:lang w:eastAsia="ru-RU"/>
        </w:rPr>
        <w:t>.2021</w:t>
      </w:r>
    </w:p>
    <w:p w:rsidR="00FF075B" w:rsidRDefault="00FF075B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813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Управление Росреестра: сведения о ранее учтённых объектах </w:t>
      </w:r>
    </w:p>
    <w:p w:rsidR="00D405BF" w:rsidRPr="00342A0D" w:rsidRDefault="000C708E" w:rsidP="00FF075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342A0D">
        <w:rPr>
          <w:rFonts w:ascii="Times New Roman" w:hAnsi="Times New Roman" w:cs="Times New Roman"/>
          <w:sz w:val="27"/>
          <w:szCs w:val="27"/>
          <w:lang w:eastAsia="ru-RU"/>
        </w:rPr>
        <w:t>будут</w:t>
      </w:r>
      <w:proofErr w:type="gramEnd"/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внесены в реестр недвижимости</w:t>
      </w:r>
    </w:p>
    <w:p w:rsidR="00FF075B" w:rsidRPr="00342A0D" w:rsidRDefault="00FF075B" w:rsidP="00FF07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A54DE" w:rsidRPr="00342A0D" w:rsidRDefault="00CA54DE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>Управление Федеральной службы государст</w:t>
      </w:r>
      <w:bookmarkStart w:id="0" w:name="_GoBack"/>
      <w:bookmarkEnd w:id="0"/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венной регистрации, кадастра и картографии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по Челябинской области 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информирует южноуральцев о реализации федерального закона, </w:t>
      </w:r>
      <w:r w:rsidR="00E87D81"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>на основании</w:t>
      </w:r>
      <w:r w:rsidRPr="00342A0D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которого в Единый государственный реестр недвижимости будут внесены сведения о правообладателях ранее учтенных объектов недвижимого имущества. </w:t>
      </w:r>
    </w:p>
    <w:p w:rsidR="00D405BF" w:rsidRPr="00342A0D" w:rsidRDefault="009F6607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29 июня 2021 года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вступ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ает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в силу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>Федеральн</w:t>
      </w:r>
      <w:r>
        <w:rPr>
          <w:rFonts w:ascii="Times New Roman" w:hAnsi="Times New Roman" w:cs="Times New Roman"/>
          <w:sz w:val="27"/>
          <w:szCs w:val="27"/>
          <w:lang w:eastAsia="ru-RU"/>
        </w:rPr>
        <w:t>ый закон</w:t>
      </w:r>
      <w:r w:rsidR="00C744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№ 518-ФЗ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действительно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важный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для граждан и органов местного самоуправления нормативно-правовой акт, поскольку он закрепляет возможность внесения в Единый государственный реестр недвижимости (ЕГРН) сведений о правообладателях ранее учтенных объектов недвижимости при отсутствии заявлений от правообладателей таких объектов. Ведь в рамках действующего законодательства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постановка на кадастровый учет и регистрация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на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объект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>ы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 нос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я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исключительно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заявительный характер. </w:t>
      </w:r>
      <w:r w:rsidR="00CA54DE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Однако с целью наведения порядка в сфере недвижимости и землепользования сведения о ранее учтенных объектах недвижимости необходимо внести в ЕГРН. 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Какие же объекты относятся</w:t>
      </w:r>
      <w:r w:rsidR="00D405BF"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к ранее учтенным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Это объекты недвижимого имущества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, в отношении которых органами технической инвентаризации был осуществлен технический/государственный учет до дня вступления в силу Федерального закона от 24.07.2007 №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221-ФЗ «О государственном кадастре недвижимости». Кроме того, к ранее учтенным относятся объекты, права на которые возникли до дня вступления в силу Федерального закона от 21.07.1997 № 122-ФЗ «О государственной регистрации прав на недвижимое имущество и сделок с ним»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до 31.01.1998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- это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так назыв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аемые «ра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>нее возникшие права». После указанной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даты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на территории нашей страны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начала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действовать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единая система государственной регистрации прав на недвижимое имущество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когда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права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конкретных лиц на объекты недвижимости </w:t>
      </w:r>
      <w:r w:rsidR="00B12F5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признаются возникшими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="00FD4FE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олько после внесения в единый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реестр недвижимости сведений о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регистрации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таких </w:t>
      </w:r>
      <w:r w:rsidR="004B4316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прав 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>(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за исключением случаев, у</w:t>
      </w:r>
      <w:r w:rsidR="00B12F52">
        <w:rPr>
          <w:rFonts w:ascii="Times New Roman" w:hAnsi="Times New Roman" w:cs="Times New Roman"/>
          <w:sz w:val="27"/>
          <w:szCs w:val="27"/>
          <w:lang w:eastAsia="ru-RU"/>
        </w:rPr>
        <w:t xml:space="preserve">становленных законодательством -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наследование, выплата паевого взноса и др.). При этом права собственности на объекты недвижимого имущества 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были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и до 1998 года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, но тогда единой системы записей о правах не существовало.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Разрозненная информация об имущественных правах имелась в местных органах исполнительной власти, в организациях технической инвентаризации (БТИ), комитетах по земельным ресурсам и др.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Сведения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как раз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б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75DF0" w:rsidRPr="00342A0D">
        <w:rPr>
          <w:rFonts w:ascii="Times New Roman" w:hAnsi="Times New Roman" w:cs="Times New Roman"/>
          <w:sz w:val="27"/>
          <w:szCs w:val="27"/>
          <w:lang w:eastAsia="ru-RU"/>
        </w:rPr>
        <w:t>эти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х правах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и необходимо сейчас привести в «одну систему координат», собра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ть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в единой базе данных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, актуализировав имеющийся реестр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недвижимости. </w:t>
      </w:r>
    </w:p>
    <w:p w:rsidR="00FD10BD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Как это будет работать?</w:t>
      </w:r>
    </w:p>
    <w:p w:rsidR="00D405BF" w:rsidRPr="00342A0D" w:rsidRDefault="00FD10BD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ринятый Федеральный закон № 518-ФЗ предусматривает наделение органов местного самоуправления полномочиями по выявлению правообладателей ранее учтенных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объектов недвижимости и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устанавливает общий порядок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этой деятельности. 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Так,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уполномоченные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органы в рамках предусмотренных законом мероприятий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- будут осуществлять анализ находящихся в их распоряжении документов и содержащихся в них сведений о правообладателях ранее учтенных объектов;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направлять запросы в органы государственной власти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, нотариусам и иным организациям, имеющим необходимые сведения в отношении правообладателей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- и как результат направлять в орган регистрации прав соответствующие документы для внесения в реестр недвижимости сведений о правообладателе объекта.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Важно знать!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Любое з</w:t>
      </w:r>
      <w:r w:rsidR="00D405BF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аинтересованное лицо, выявленное в качестве правообладателя, может оспорить результаты такой процедуры, представив возражение в орган власти, уполномоченный на выявление правообладателей. В таком случае решение о выявлении правообладателя не будет принято, а спор по этому поводу будет решаться в судебном порядке.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В отношении ранее учтенных объектов (зданий, сооружений или незавершенных строительством объектов), о которых имеются сведения в ЕГРН, но права не зарегистрированы, в случае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если такие объекты прекратили существование в связи с разрушением или сносом</w:t>
      </w:r>
      <w:r w:rsidR="00F33EBC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уполномоченный орган будет обязан до обращения в орган регистрации уведомить лицо, выявленное в качестве правообладателя. Для снятия с учета таких объектов недвижимости уполномоченному органу достаточно будет представить акт осмотра объекта.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Предупреждая опасения читателей, отме</w:t>
      </w:r>
      <w:r w:rsidR="00FF075B" w:rsidRPr="00342A0D">
        <w:rPr>
          <w:rFonts w:ascii="Times New Roman" w:hAnsi="Times New Roman" w:cs="Times New Roman"/>
          <w:sz w:val="27"/>
          <w:szCs w:val="27"/>
          <w:lang w:eastAsia="ru-RU"/>
        </w:rPr>
        <w:t>тим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что законом не предполагается «отнимать» собственность у законных правообладателей.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Важно понимать, что «внесение сведений о выявленном правообладателе объекта» и «государственная регистрация права конкретного лица на объект недвижимости» - понятия не идентичные. Наличие в ЕГРН информации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 xml:space="preserve"> (назовем ее условно справочной)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о выявленном правообладателе не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заменит государственную регистрацию прав на ранее учтенный объект.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="00CC3F02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случае обращения правообладателя с заявлением и правоустанавливающими документами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акие 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справочные </w:t>
      </w:r>
      <w:r w:rsidR="0097369A">
        <w:rPr>
          <w:rFonts w:ascii="Times New Roman" w:hAnsi="Times New Roman" w:cs="Times New Roman"/>
          <w:sz w:val="27"/>
          <w:szCs w:val="27"/>
          <w:lang w:eastAsia="ru-RU"/>
        </w:rPr>
        <w:t>сведения будут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C3F02">
        <w:rPr>
          <w:rFonts w:ascii="Times New Roman" w:hAnsi="Times New Roman" w:cs="Times New Roman"/>
          <w:sz w:val="27"/>
          <w:szCs w:val="27"/>
          <w:lang w:eastAsia="ru-RU"/>
        </w:rPr>
        <w:t>прекращены в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ЕГРН одновременно с осуществлением государственной регистраци</w:t>
      </w:r>
      <w:r w:rsidR="003A2175" w:rsidRPr="00342A0D">
        <w:rPr>
          <w:rFonts w:ascii="Times New Roman" w:hAnsi="Times New Roman" w:cs="Times New Roman"/>
          <w:sz w:val="27"/>
          <w:szCs w:val="27"/>
          <w:lang w:eastAsia="ru-RU"/>
        </w:rPr>
        <w:t>и прав на ранее учтенный объект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F075B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О неоспоримых плюсах для правообладателей </w:t>
      </w:r>
    </w:p>
    <w:p w:rsidR="00D405BF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>Конечно</w:t>
      </w:r>
      <w:r w:rsidR="00DE01A5" w:rsidRPr="00342A0D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наиболее безопасным способом защиты прав для владельцев недвижимости остается именно государственная регистрация таких прав в ЕГРН. При этом Федеральным законом устанавливается также нововведение об обязательности проведения процедуры внесения сведений о ранее учтенном объекте и одновременно государственной регистрации прав на такие объекты в случае обращения в орган регистрации непосредственно правообладателя объекта. 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>С января текущего года законодателем отменена г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осударственная пошлина за регистрацию ранее возникших прав на объекты недвижимости</w:t>
      </w:r>
      <w:r w:rsidR="00855F70"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, в связи с чем </w:t>
      </w:r>
      <w:r w:rsidR="00855F70" w:rsidRPr="00342A0D">
        <w:rPr>
          <w:rFonts w:ascii="Times New Roman" w:hAnsi="Times New Roman" w:cs="Times New Roman"/>
          <w:sz w:val="27"/>
          <w:szCs w:val="27"/>
          <w:u w:val="single"/>
          <w:lang w:eastAsia="ru-RU"/>
        </w:rPr>
        <w:t>госрегистрация для правообладателей будет бесплатной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405BF" w:rsidRPr="00342A0D" w:rsidRDefault="00FF075B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Что 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станет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 xml:space="preserve"> итог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ом р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еализаци</w:t>
      </w:r>
      <w:r w:rsid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и ф</w:t>
      </w:r>
      <w:r w:rsidR="00D95E51" w:rsidRPr="00D95E51">
        <w:rPr>
          <w:rFonts w:ascii="Times New Roman" w:hAnsi="Times New Roman" w:cs="Times New Roman"/>
          <w:b/>
          <w:i/>
          <w:sz w:val="27"/>
          <w:szCs w:val="27"/>
          <w:lang w:eastAsia="ru-RU"/>
        </w:rPr>
        <w:t>едерального закона</w:t>
      </w:r>
      <w:r w:rsidRPr="00342A0D">
        <w:rPr>
          <w:rFonts w:ascii="Times New Roman" w:hAnsi="Times New Roman" w:cs="Times New Roman"/>
          <w:b/>
          <w:i/>
          <w:sz w:val="27"/>
          <w:szCs w:val="27"/>
          <w:lang w:eastAsia="ru-RU"/>
        </w:rPr>
        <w:t>?</w:t>
      </w:r>
    </w:p>
    <w:p w:rsidR="00501EFD" w:rsidRPr="00342A0D" w:rsidRDefault="00D405BF" w:rsidP="00FF07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Федеральный закон будет способствовать наполнению Единого государственного реестра недвижимости актуальными и достоверными сведениями о правообладателях ранее учтенных объектов, повышению степени защиты ранее возникших прав, принадлежащих таким лицам. </w:t>
      </w:r>
      <w:r w:rsidR="00D95E51">
        <w:rPr>
          <w:rFonts w:ascii="Times New Roman" w:hAnsi="Times New Roman" w:cs="Times New Roman"/>
          <w:sz w:val="27"/>
          <w:szCs w:val="27"/>
          <w:lang w:eastAsia="ru-RU"/>
        </w:rPr>
        <w:t>Реализация</w:t>
      </w:r>
      <w:r w:rsidRPr="00342A0D">
        <w:rPr>
          <w:rFonts w:ascii="Times New Roman" w:hAnsi="Times New Roman" w:cs="Times New Roman"/>
          <w:sz w:val="27"/>
          <w:szCs w:val="27"/>
          <w:lang w:eastAsia="ru-RU"/>
        </w:rPr>
        <w:t xml:space="preserve"> Федерального закона позволит актуализировать реестр недвижимости, что будет способствовать более точному учету правообладателей объектов недвижимости и позволит обеспечить эффективность сделок с недвижимостью.</w:t>
      </w:r>
    </w:p>
    <w:p w:rsidR="00342A0D" w:rsidRDefault="00342A0D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863B34" w:rsidRPr="00342A0D" w:rsidRDefault="00863B34" w:rsidP="00FF075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A0D">
        <w:rPr>
          <w:rFonts w:ascii="Times New Roman" w:hAnsi="Times New Roman" w:cs="Times New Roman"/>
          <w:i/>
          <w:iCs/>
          <w:color w:val="000000"/>
          <w:sz w:val="27"/>
          <w:szCs w:val="27"/>
          <w:lang w:eastAsia="ru-RU"/>
        </w:rPr>
        <w:t>Пресс-служба Управления Росреестра по Челябинской области</w:t>
      </w:r>
    </w:p>
    <w:sectPr w:rsidR="00863B34" w:rsidRPr="00342A0D" w:rsidSect="00342A0D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4"/>
    <w:rsid w:val="000C708E"/>
    <w:rsid w:val="000D7B53"/>
    <w:rsid w:val="000E6C79"/>
    <w:rsid w:val="000F14F3"/>
    <w:rsid w:val="001477CB"/>
    <w:rsid w:val="001A5D7E"/>
    <w:rsid w:val="001E04BC"/>
    <w:rsid w:val="00273A2D"/>
    <w:rsid w:val="00275DF0"/>
    <w:rsid w:val="002D264D"/>
    <w:rsid w:val="00327F06"/>
    <w:rsid w:val="00342A0D"/>
    <w:rsid w:val="00392906"/>
    <w:rsid w:val="003A2175"/>
    <w:rsid w:val="00446FE2"/>
    <w:rsid w:val="00471E9B"/>
    <w:rsid w:val="004B4316"/>
    <w:rsid w:val="004D7D1E"/>
    <w:rsid w:val="00501EFD"/>
    <w:rsid w:val="00577505"/>
    <w:rsid w:val="005A56F8"/>
    <w:rsid w:val="005B5377"/>
    <w:rsid w:val="005F250B"/>
    <w:rsid w:val="006867C0"/>
    <w:rsid w:val="006A7E56"/>
    <w:rsid w:val="006B00B3"/>
    <w:rsid w:val="006D1694"/>
    <w:rsid w:val="006D7D3B"/>
    <w:rsid w:val="00743903"/>
    <w:rsid w:val="00754AF5"/>
    <w:rsid w:val="007939AB"/>
    <w:rsid w:val="00855F70"/>
    <w:rsid w:val="00863B34"/>
    <w:rsid w:val="00945FEA"/>
    <w:rsid w:val="0097369A"/>
    <w:rsid w:val="009F6607"/>
    <w:rsid w:val="00A12C50"/>
    <w:rsid w:val="00A86694"/>
    <w:rsid w:val="00AC09D2"/>
    <w:rsid w:val="00B12F52"/>
    <w:rsid w:val="00B53326"/>
    <w:rsid w:val="00C331DE"/>
    <w:rsid w:val="00C74470"/>
    <w:rsid w:val="00CA51E6"/>
    <w:rsid w:val="00CA54DE"/>
    <w:rsid w:val="00CA588B"/>
    <w:rsid w:val="00CC3F02"/>
    <w:rsid w:val="00CD2FC1"/>
    <w:rsid w:val="00D405BF"/>
    <w:rsid w:val="00D81423"/>
    <w:rsid w:val="00D95E51"/>
    <w:rsid w:val="00DE01A5"/>
    <w:rsid w:val="00DF49CC"/>
    <w:rsid w:val="00E30813"/>
    <w:rsid w:val="00E31958"/>
    <w:rsid w:val="00E50338"/>
    <w:rsid w:val="00E87D81"/>
    <w:rsid w:val="00F33EBC"/>
    <w:rsid w:val="00FA7BC1"/>
    <w:rsid w:val="00FA7F9A"/>
    <w:rsid w:val="00FD10BD"/>
    <w:rsid w:val="00FD4FE6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F4C52-FB2C-4DFA-A798-8DCB68E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CB"/>
  </w:style>
  <w:style w:type="paragraph" w:styleId="1">
    <w:name w:val="heading 1"/>
    <w:basedOn w:val="a"/>
    <w:link w:val="10"/>
    <w:uiPriority w:val="9"/>
    <w:qFormat/>
    <w:rsid w:val="00863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5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B34"/>
  </w:style>
  <w:style w:type="paragraph" w:styleId="a4">
    <w:name w:val="Normal (Web)"/>
    <w:basedOn w:val="a"/>
    <w:uiPriority w:val="99"/>
    <w:semiHidden/>
    <w:unhideWhenUsed/>
    <w:rsid w:val="0086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4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3534">
                          <w:marLeft w:val="222"/>
                          <w:marRight w:val="222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5701">
                                  <w:marLeft w:val="0"/>
                                  <w:marRight w:val="0"/>
                                  <w:marTop w:val="237"/>
                                  <w:marBottom w:val="3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Шишкина Лариса Владимировна</cp:lastModifiedBy>
  <cp:revision>5</cp:revision>
  <cp:lastPrinted>2021-05-27T10:45:00Z</cp:lastPrinted>
  <dcterms:created xsi:type="dcterms:W3CDTF">2021-05-28T06:06:00Z</dcterms:created>
  <dcterms:modified xsi:type="dcterms:W3CDTF">2021-06-11T09:27:00Z</dcterms:modified>
</cp:coreProperties>
</file>