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E21" w:rsidRDefault="005B31A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:rsidR="007A4E21" w:rsidRDefault="005B31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ПОЛОЖЕНИЕ 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:rsidR="007A4E21" w:rsidRDefault="005B31AB">
      <w:pPr>
        <w:pStyle w:val="8"/>
        <w:spacing w:before="0" w:after="0"/>
        <w:jc w:val="center"/>
        <w:rPr>
          <w:b/>
          <w:i w:val="0"/>
        </w:rPr>
      </w:pPr>
      <w:r>
        <w:rPr>
          <w:b/>
          <w:i w:val="0"/>
        </w:rPr>
        <w:t>в 2023 год</w:t>
      </w:r>
      <w:r w:rsidR="00CC118A">
        <w:rPr>
          <w:b/>
          <w:i w:val="0"/>
        </w:rPr>
        <w:t>у</w:t>
      </w:r>
      <w:r>
        <w:rPr>
          <w:b/>
          <w:i w:val="0"/>
        </w:rPr>
        <w:t>»</w:t>
      </w:r>
    </w:p>
    <w:p w:rsidR="007A4E21" w:rsidRDefault="007A4E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21" w:rsidRDefault="005B3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2023 год</w:t>
      </w:r>
      <w:r w:rsidR="00CC118A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</w:t>
      </w:r>
      <w:r w:rsidR="004B37A5">
        <w:rPr>
          <w:rFonts w:ascii="Times New Roman" w:hAnsi="Times New Roman"/>
          <w:bCs/>
          <w:sz w:val="24"/>
          <w:szCs w:val="24"/>
        </w:rPr>
        <w:t xml:space="preserve">«Обрабатывающие производства» в 2,2 раза </w:t>
      </w:r>
      <w:r>
        <w:rPr>
          <w:rFonts w:ascii="Times New Roman" w:hAnsi="Times New Roman"/>
          <w:bCs/>
          <w:sz w:val="24"/>
          <w:szCs w:val="24"/>
        </w:rPr>
        <w:t xml:space="preserve">больше, чем </w:t>
      </w:r>
      <w:r w:rsidR="00FF324C" w:rsidRPr="00FF324C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5A733C">
        <w:rPr>
          <w:rFonts w:ascii="Times New Roman" w:hAnsi="Times New Roman"/>
          <w:bCs/>
          <w:sz w:val="24"/>
          <w:szCs w:val="24"/>
        </w:rPr>
        <w:t>2022 году</w:t>
      </w:r>
      <w:r>
        <w:rPr>
          <w:rFonts w:ascii="Times New Roman" w:hAnsi="Times New Roman"/>
          <w:bCs/>
          <w:sz w:val="24"/>
          <w:szCs w:val="24"/>
        </w:rPr>
        <w:t>, видов экономической деятельности:</w:t>
      </w:r>
      <w:r>
        <w:t xml:space="preserve"> </w:t>
      </w:r>
      <w:r w:rsidR="004B37A5">
        <w:rPr>
          <w:rFonts w:ascii="Times New Roman" w:hAnsi="Times New Roman"/>
          <w:bCs/>
          <w:sz w:val="24"/>
          <w:szCs w:val="24"/>
        </w:rPr>
        <w:t>«Обеспечение электрической энергией, газом</w:t>
      </w:r>
      <w:r w:rsidR="005E3B5A">
        <w:rPr>
          <w:rFonts w:ascii="Times New Roman" w:hAnsi="Times New Roman"/>
          <w:bCs/>
          <w:sz w:val="24"/>
          <w:szCs w:val="24"/>
        </w:rPr>
        <w:t xml:space="preserve"> </w:t>
      </w:r>
      <w:r w:rsidR="004B37A5">
        <w:rPr>
          <w:rFonts w:ascii="Times New Roman" w:hAnsi="Times New Roman"/>
          <w:bCs/>
          <w:sz w:val="24"/>
          <w:szCs w:val="24"/>
        </w:rPr>
        <w:t xml:space="preserve">и паром; кондиционирование воздуха» и </w:t>
      </w:r>
      <w:r>
        <w:rPr>
          <w:rFonts w:ascii="Times New Roman" w:hAnsi="Times New Roman"/>
          <w:bCs/>
          <w:sz w:val="24"/>
          <w:szCs w:val="24"/>
        </w:rPr>
        <w:t xml:space="preserve">«Добыча полезных ископаемых» - </w:t>
      </w:r>
      <w:r w:rsidR="004B37A5">
        <w:rPr>
          <w:rFonts w:ascii="Times New Roman" w:hAnsi="Times New Roman"/>
          <w:bCs/>
          <w:sz w:val="24"/>
          <w:szCs w:val="24"/>
        </w:rPr>
        <w:t>на 6</w:t>
      </w:r>
      <w:r w:rsidR="003E79BC">
        <w:rPr>
          <w:rFonts w:ascii="Times New Roman" w:hAnsi="Times New Roman"/>
          <w:bCs/>
          <w:sz w:val="24"/>
          <w:szCs w:val="24"/>
        </w:rPr>
        <w:t>2,</w:t>
      </w:r>
      <w:r w:rsidR="004B37A5">
        <w:rPr>
          <w:rFonts w:ascii="Times New Roman" w:hAnsi="Times New Roman"/>
          <w:bCs/>
          <w:sz w:val="24"/>
          <w:szCs w:val="24"/>
        </w:rPr>
        <w:t xml:space="preserve">1% </w:t>
      </w:r>
      <w:r w:rsidR="00F34710" w:rsidRPr="00F34710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B37A5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BB3B62">
        <w:rPr>
          <w:rFonts w:ascii="Times New Roman" w:hAnsi="Times New Roman"/>
          <w:bCs/>
          <w:sz w:val="24"/>
          <w:szCs w:val="24"/>
        </w:rPr>
        <w:t>53,6</w:t>
      </w:r>
      <w:r>
        <w:rPr>
          <w:rFonts w:ascii="Times New Roman" w:hAnsi="Times New Roman"/>
          <w:bCs/>
          <w:sz w:val="24"/>
          <w:szCs w:val="24"/>
        </w:rPr>
        <w:t>% соответственно.</w:t>
      </w:r>
    </w:p>
    <w:p w:rsidR="007A4E21" w:rsidRPr="004B37A5" w:rsidRDefault="007A4E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4E21" w:rsidRDefault="005B3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жизни населения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 2023 год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5F6D08">
        <w:rPr>
          <w:rFonts w:ascii="Times New Roman" w:hAnsi="Times New Roman"/>
          <w:sz w:val="24"/>
          <w:szCs w:val="24"/>
        </w:rPr>
        <w:t>45188,5</w:t>
      </w:r>
      <w:r>
        <w:rPr>
          <w:rFonts w:ascii="Times New Roman" w:hAnsi="Times New Roman"/>
          <w:sz w:val="24"/>
          <w:szCs w:val="24"/>
        </w:rPr>
        <w:t xml:space="preserve"> рубля, что на </w:t>
      </w:r>
      <w:r w:rsidR="005F6D08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% больше, чем за 2022 год, у работников организаций: обрабатывающих производств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F6D08">
        <w:rPr>
          <w:rFonts w:ascii="Times New Roman" w:hAnsi="Times New Roman"/>
          <w:sz w:val="24"/>
          <w:szCs w:val="24"/>
        </w:rPr>
        <w:t>52690,8</w:t>
      </w:r>
      <w:r>
        <w:rPr>
          <w:rFonts w:ascii="Times New Roman" w:hAnsi="Times New Roman"/>
          <w:sz w:val="24"/>
          <w:szCs w:val="24"/>
        </w:rPr>
        <w:t xml:space="preserve"> рубля </w:t>
      </w:r>
      <w:r w:rsidR="006665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(1</w:t>
      </w:r>
      <w:r w:rsidR="005F6D08">
        <w:rPr>
          <w:rFonts w:ascii="Times New Roman" w:hAnsi="Times New Roman"/>
          <w:sz w:val="24"/>
          <w:szCs w:val="24"/>
        </w:rPr>
        <w:t>44,4</w:t>
      </w:r>
      <w:r>
        <w:rPr>
          <w:rFonts w:ascii="Times New Roman" w:hAnsi="Times New Roman"/>
          <w:sz w:val="24"/>
          <w:szCs w:val="24"/>
        </w:rPr>
        <w:t xml:space="preserve">% к уровню 2022 года), деятельности в области здравоохранения и социальных услуг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7C">
        <w:rPr>
          <w:rFonts w:ascii="Times New Roman" w:hAnsi="Times New Roman"/>
          <w:sz w:val="24"/>
          <w:szCs w:val="24"/>
        </w:rPr>
        <w:t>45433,2</w:t>
      </w:r>
      <w:r>
        <w:rPr>
          <w:rFonts w:ascii="Times New Roman" w:hAnsi="Times New Roman"/>
          <w:sz w:val="24"/>
          <w:szCs w:val="24"/>
        </w:rPr>
        <w:t xml:space="preserve"> рубля (110,</w:t>
      </w:r>
      <w:r w:rsidR="00196C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%), </w:t>
      </w:r>
      <w:r w:rsidR="00391ED7">
        <w:rPr>
          <w:rFonts w:ascii="Times New Roman" w:hAnsi="Times New Roman"/>
          <w:sz w:val="24"/>
          <w:szCs w:val="24"/>
        </w:rPr>
        <w:t>государственного управления и обеспечения военной безопасности; социального обеспечения - 45404,0 рубля (9</w:t>
      </w:r>
      <w:r w:rsidR="00461A53">
        <w:rPr>
          <w:rFonts w:ascii="Times New Roman" w:hAnsi="Times New Roman"/>
          <w:sz w:val="24"/>
          <w:szCs w:val="24"/>
        </w:rPr>
        <w:t>1,1</w:t>
      </w:r>
      <w:r w:rsidR="00391ED7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 xml:space="preserve">транспортировки и хранения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665FF">
        <w:rPr>
          <w:rFonts w:ascii="Times New Roman" w:hAnsi="Times New Roman"/>
          <w:sz w:val="24"/>
          <w:szCs w:val="24"/>
        </w:rPr>
        <w:t xml:space="preserve">           </w:t>
      </w:r>
      <w:r w:rsidR="00196C7C">
        <w:rPr>
          <w:rFonts w:ascii="Times New Roman" w:hAnsi="Times New Roman"/>
          <w:sz w:val="24"/>
          <w:szCs w:val="24"/>
        </w:rPr>
        <w:t>42933,1</w:t>
      </w:r>
      <w:r>
        <w:rPr>
          <w:rFonts w:ascii="Times New Roman" w:hAnsi="Times New Roman"/>
          <w:sz w:val="24"/>
          <w:szCs w:val="24"/>
        </w:rPr>
        <w:t xml:space="preserve"> рубля (11</w:t>
      </w:r>
      <w:r w:rsidR="00196C7C">
        <w:rPr>
          <w:rFonts w:ascii="Times New Roman" w:hAnsi="Times New Roman"/>
          <w:sz w:val="24"/>
          <w:szCs w:val="24"/>
        </w:rPr>
        <w:t>4,8</w:t>
      </w:r>
      <w:r>
        <w:rPr>
          <w:rFonts w:ascii="Times New Roman" w:hAnsi="Times New Roman"/>
          <w:sz w:val="24"/>
          <w:szCs w:val="24"/>
        </w:rPr>
        <w:t xml:space="preserve">%), обеспечения электрической энергией, газом и паром; кондиционирования воздуха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7C">
        <w:rPr>
          <w:rFonts w:ascii="Times New Roman" w:hAnsi="Times New Roman"/>
          <w:sz w:val="24"/>
          <w:szCs w:val="24"/>
        </w:rPr>
        <w:t>41774,2</w:t>
      </w:r>
      <w:r>
        <w:rPr>
          <w:rFonts w:ascii="Times New Roman" w:hAnsi="Times New Roman"/>
          <w:sz w:val="24"/>
          <w:szCs w:val="24"/>
        </w:rPr>
        <w:t xml:space="preserve"> рубля (11</w:t>
      </w:r>
      <w:r w:rsidR="00196C7C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 xml:space="preserve">%), торговли оптовой и розничной; ремонта автотранспортных средств и мотоциклов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7C">
        <w:rPr>
          <w:rFonts w:ascii="Times New Roman" w:hAnsi="Times New Roman"/>
          <w:sz w:val="24"/>
          <w:szCs w:val="24"/>
        </w:rPr>
        <w:t>39514,1</w:t>
      </w:r>
      <w:r>
        <w:rPr>
          <w:rFonts w:ascii="Times New Roman" w:hAnsi="Times New Roman"/>
          <w:sz w:val="24"/>
          <w:szCs w:val="24"/>
        </w:rPr>
        <w:t xml:space="preserve"> рубля (11</w:t>
      </w:r>
      <w:r w:rsidR="00196C7C">
        <w:rPr>
          <w:rFonts w:ascii="Times New Roman" w:hAnsi="Times New Roman"/>
          <w:sz w:val="24"/>
          <w:szCs w:val="24"/>
        </w:rPr>
        <w:t>4,4</w:t>
      </w:r>
      <w:r>
        <w:rPr>
          <w:rFonts w:ascii="Times New Roman" w:hAnsi="Times New Roman"/>
          <w:sz w:val="24"/>
          <w:szCs w:val="24"/>
        </w:rPr>
        <w:t>%),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деятельности в области культуры, спорта, организации досуга и развлечений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7C">
        <w:rPr>
          <w:rFonts w:ascii="Times New Roman" w:hAnsi="Times New Roman"/>
          <w:sz w:val="24"/>
          <w:szCs w:val="24"/>
        </w:rPr>
        <w:t>38868,3</w:t>
      </w:r>
      <w:r>
        <w:rPr>
          <w:rFonts w:ascii="Times New Roman" w:hAnsi="Times New Roman"/>
          <w:sz w:val="24"/>
          <w:szCs w:val="24"/>
        </w:rPr>
        <w:t xml:space="preserve"> рубля (11</w:t>
      </w:r>
      <w:r w:rsidR="00196C7C">
        <w:rPr>
          <w:rFonts w:ascii="Times New Roman" w:hAnsi="Times New Roman"/>
          <w:sz w:val="24"/>
          <w:szCs w:val="24"/>
        </w:rPr>
        <w:t>9,5</w:t>
      </w:r>
      <w:r>
        <w:rPr>
          <w:rFonts w:ascii="Times New Roman" w:hAnsi="Times New Roman"/>
          <w:sz w:val="24"/>
          <w:szCs w:val="24"/>
        </w:rPr>
        <w:t xml:space="preserve">%), образования </w:t>
      </w:r>
      <w:r w:rsidR="004E4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7C">
        <w:rPr>
          <w:rFonts w:ascii="Times New Roman" w:hAnsi="Times New Roman"/>
          <w:sz w:val="24"/>
          <w:szCs w:val="24"/>
        </w:rPr>
        <w:t>35012,9</w:t>
      </w:r>
      <w:r>
        <w:rPr>
          <w:rFonts w:ascii="Times New Roman" w:hAnsi="Times New Roman"/>
          <w:sz w:val="24"/>
          <w:szCs w:val="24"/>
        </w:rPr>
        <w:t xml:space="preserve"> рубля (110,</w:t>
      </w:r>
      <w:r w:rsidR="00196C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%).</w:t>
      </w: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1 </w:t>
      </w:r>
      <w:r w:rsidR="00B415DB">
        <w:rPr>
          <w:rFonts w:ascii="Times New Roman" w:hAnsi="Times New Roman"/>
          <w:bCs/>
          <w:sz w:val="24"/>
          <w:szCs w:val="24"/>
        </w:rPr>
        <w:t>январ</w:t>
      </w:r>
      <w:r>
        <w:rPr>
          <w:rFonts w:ascii="Times New Roman" w:hAnsi="Times New Roman"/>
          <w:bCs/>
          <w:sz w:val="24"/>
          <w:szCs w:val="24"/>
        </w:rPr>
        <w:t>я 202</w:t>
      </w:r>
      <w:r w:rsidR="00B415D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года просроченная задолженность по заработной плате в организациях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</w:t>
      </w:r>
      <w:proofErr w:type="spellEnd"/>
      <w:r>
        <w:rPr>
          <w:rFonts w:ascii="Times New Roman" w:hAnsi="Times New Roman"/>
          <w:bCs/>
          <w:sz w:val="24"/>
          <w:szCs w:val="24"/>
        </w:rPr>
        <w:t>-Катавского городского округа отсутствовала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4E21" w:rsidRDefault="007A4E21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Занятость и безработица. </w:t>
      </w:r>
      <w:r>
        <w:rPr>
          <w:rFonts w:ascii="Times New Roman" w:hAnsi="Times New Roman"/>
          <w:bCs/>
          <w:spacing w:val="4"/>
          <w:sz w:val="24"/>
          <w:szCs w:val="24"/>
        </w:rPr>
        <w:t>Среднесписочная численность работников организаций (без внешних совместителей) за 2023 год составила 60</w:t>
      </w:r>
      <w:r w:rsidR="002A5BD8" w:rsidRPr="002A5BD8">
        <w:rPr>
          <w:rFonts w:ascii="Times New Roman" w:hAnsi="Times New Roman"/>
          <w:bCs/>
          <w:spacing w:val="4"/>
          <w:sz w:val="24"/>
          <w:szCs w:val="24"/>
        </w:rPr>
        <w:t>56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человек, что на </w:t>
      </w:r>
      <w:r w:rsidR="002A5BD8">
        <w:rPr>
          <w:rFonts w:ascii="Times New Roman" w:hAnsi="Times New Roman"/>
          <w:bCs/>
          <w:spacing w:val="4"/>
          <w:sz w:val="24"/>
          <w:szCs w:val="24"/>
        </w:rPr>
        <w:t>0,1</w:t>
      </w:r>
      <w:r>
        <w:rPr>
          <w:rFonts w:ascii="Times New Roman" w:hAnsi="Times New Roman"/>
          <w:bCs/>
          <w:spacing w:val="4"/>
          <w:sz w:val="24"/>
          <w:szCs w:val="24"/>
        </w:rPr>
        <w:t>% меньше, чем за 2022 год</w:t>
      </w:r>
      <w:r>
        <w:rPr>
          <w:rFonts w:ascii="Times New Roman" w:hAnsi="Times New Roman"/>
          <w:spacing w:val="4"/>
          <w:sz w:val="24"/>
          <w:szCs w:val="24"/>
        </w:rPr>
        <w:t xml:space="preserve">, из них </w:t>
      </w:r>
      <w:r>
        <w:rPr>
          <w:rFonts w:ascii="Times New Roman" w:hAnsi="Times New Roman"/>
          <w:bCs/>
          <w:spacing w:val="4"/>
          <w:sz w:val="24"/>
          <w:szCs w:val="24"/>
        </w:rPr>
        <w:t>в организациях: обрабатывающих производств - 21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94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</w:t>
      </w:r>
      <w:r w:rsidR="00D61A59">
        <w:rPr>
          <w:rFonts w:ascii="Times New Roman" w:hAnsi="Times New Roman"/>
          <w:bCs/>
          <w:spacing w:val="4"/>
          <w:sz w:val="24"/>
          <w:szCs w:val="24"/>
        </w:rPr>
        <w:t>а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(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103,7</w:t>
      </w:r>
      <w:r>
        <w:rPr>
          <w:rFonts w:ascii="Times New Roman" w:hAnsi="Times New Roman"/>
          <w:bCs/>
          <w:spacing w:val="4"/>
          <w:sz w:val="24"/>
          <w:szCs w:val="24"/>
        </w:rPr>
        <w:t>%</w:t>
      </w:r>
      <w:r>
        <w:rPr>
          <w:rFonts w:ascii="Times New Roman" w:hAnsi="Times New Roman"/>
          <w:spacing w:val="4"/>
          <w:sz w:val="24"/>
          <w:szCs w:val="24"/>
        </w:rPr>
        <w:t xml:space="preserve"> к уровню 2022 года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), образования - 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902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</w:t>
      </w:r>
      <w:r w:rsidR="00D61A59">
        <w:rPr>
          <w:rFonts w:ascii="Times New Roman" w:hAnsi="Times New Roman"/>
          <w:bCs/>
          <w:spacing w:val="4"/>
          <w:sz w:val="24"/>
          <w:szCs w:val="24"/>
        </w:rPr>
        <w:t>а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(102,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6</w:t>
      </w:r>
      <w:r>
        <w:rPr>
          <w:rFonts w:ascii="Times New Roman" w:hAnsi="Times New Roman"/>
          <w:bCs/>
          <w:spacing w:val="4"/>
          <w:sz w:val="24"/>
          <w:szCs w:val="24"/>
        </w:rPr>
        <w:t>%), транспортировки и хранения - 6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06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 (76,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8</w:t>
      </w:r>
      <w:r>
        <w:rPr>
          <w:rFonts w:ascii="Times New Roman" w:hAnsi="Times New Roman"/>
          <w:bCs/>
          <w:spacing w:val="4"/>
          <w:sz w:val="24"/>
          <w:szCs w:val="24"/>
        </w:rPr>
        <w:t>%), государственного управления и обеспечения военной безопасности; социального обеспечения - 5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46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 (96,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3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%), деятельности в области здравоохранения </w:t>
      </w:r>
      <w:r w:rsidR="00721E63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>и социальных услуг - 5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39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 (9</w:t>
      </w:r>
      <w:r w:rsidR="00884A6B">
        <w:rPr>
          <w:rFonts w:ascii="Times New Roman" w:hAnsi="Times New Roman"/>
          <w:bCs/>
          <w:spacing w:val="4"/>
          <w:sz w:val="24"/>
          <w:szCs w:val="24"/>
        </w:rPr>
        <w:t>7,5</w:t>
      </w:r>
      <w:r>
        <w:rPr>
          <w:rFonts w:ascii="Times New Roman" w:hAnsi="Times New Roman"/>
          <w:bCs/>
          <w:spacing w:val="4"/>
          <w:sz w:val="24"/>
          <w:szCs w:val="24"/>
        </w:rPr>
        <w:t>%),</w:t>
      </w:r>
      <w:r>
        <w:rPr>
          <w:rFonts w:ascii="Times New Roman" w:hAnsi="Times New Roman"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обеспечение электрической энергией, газом </w:t>
      </w:r>
      <w:r w:rsidR="00BB5D12">
        <w:rPr>
          <w:rFonts w:ascii="Times New Roman" w:hAnsi="Times New Roman"/>
          <w:spacing w:val="4"/>
          <w:sz w:val="24"/>
          <w:szCs w:val="24"/>
        </w:rPr>
        <w:t xml:space="preserve">         </w:t>
      </w:r>
      <w:r>
        <w:rPr>
          <w:rFonts w:ascii="Times New Roman" w:hAnsi="Times New Roman"/>
          <w:spacing w:val="4"/>
          <w:sz w:val="24"/>
          <w:szCs w:val="24"/>
        </w:rPr>
        <w:t>и паром; кондиционирование воздуха - 3</w:t>
      </w:r>
      <w:r w:rsidR="002E1241">
        <w:rPr>
          <w:rFonts w:ascii="Times New Roman" w:hAnsi="Times New Roman"/>
          <w:spacing w:val="4"/>
          <w:sz w:val="24"/>
          <w:szCs w:val="24"/>
        </w:rPr>
        <w:t>22</w:t>
      </w:r>
      <w:r>
        <w:rPr>
          <w:rFonts w:ascii="Times New Roman" w:hAnsi="Times New Roman"/>
          <w:spacing w:val="4"/>
          <w:sz w:val="24"/>
          <w:szCs w:val="24"/>
        </w:rPr>
        <w:t xml:space="preserve"> человека (1</w:t>
      </w:r>
      <w:r w:rsidR="002E1241">
        <w:rPr>
          <w:rFonts w:ascii="Times New Roman" w:hAnsi="Times New Roman"/>
          <w:spacing w:val="4"/>
          <w:sz w:val="24"/>
          <w:szCs w:val="24"/>
        </w:rPr>
        <w:t>68,6</w:t>
      </w:r>
      <w:r>
        <w:rPr>
          <w:rFonts w:ascii="Times New Roman" w:hAnsi="Times New Roman"/>
          <w:spacing w:val="4"/>
          <w:sz w:val="24"/>
          <w:szCs w:val="24"/>
        </w:rPr>
        <w:t xml:space="preserve">%),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торговли оптовой </w:t>
      </w:r>
      <w:r w:rsidR="00BB5D12">
        <w:rPr>
          <w:rFonts w:ascii="Times New Roman" w:hAnsi="Times New Roman"/>
          <w:bCs/>
          <w:spacing w:val="4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pacing w:val="4"/>
          <w:sz w:val="24"/>
          <w:szCs w:val="24"/>
        </w:rPr>
        <w:t>и розничной; ремонта автотранспортных средств и мотоциклов - 18</w:t>
      </w:r>
      <w:r w:rsidR="002E1241">
        <w:rPr>
          <w:rFonts w:ascii="Times New Roman" w:hAnsi="Times New Roman"/>
          <w:bCs/>
          <w:spacing w:val="4"/>
          <w:sz w:val="24"/>
          <w:szCs w:val="24"/>
        </w:rPr>
        <w:t>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 (11</w:t>
      </w:r>
      <w:r w:rsidR="002E1241">
        <w:rPr>
          <w:rFonts w:ascii="Times New Roman" w:hAnsi="Times New Roman"/>
          <w:bCs/>
          <w:spacing w:val="4"/>
          <w:sz w:val="24"/>
          <w:szCs w:val="24"/>
        </w:rPr>
        <w:t>0,7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%),  деятельности в области культуры, спорта, организации досуга и развлечений - </w:t>
      </w:r>
      <w:r w:rsidR="00015CAE" w:rsidRPr="00015CAE">
        <w:rPr>
          <w:rFonts w:ascii="Times New Roman" w:hAnsi="Times New Roman"/>
          <w:bCs/>
          <w:spacing w:val="4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pacing w:val="4"/>
          <w:sz w:val="24"/>
          <w:szCs w:val="24"/>
        </w:rPr>
        <w:t>1</w:t>
      </w:r>
      <w:r w:rsidR="00F7305D">
        <w:rPr>
          <w:rFonts w:ascii="Times New Roman" w:hAnsi="Times New Roman"/>
          <w:bCs/>
          <w:spacing w:val="4"/>
          <w:sz w:val="24"/>
          <w:szCs w:val="24"/>
        </w:rPr>
        <w:t>12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человек (</w:t>
      </w:r>
      <w:r w:rsidR="00F7305D">
        <w:rPr>
          <w:rFonts w:ascii="Times New Roman" w:hAnsi="Times New Roman"/>
          <w:bCs/>
          <w:spacing w:val="4"/>
          <w:sz w:val="24"/>
          <w:szCs w:val="24"/>
        </w:rPr>
        <w:t>81,2</w:t>
      </w:r>
      <w:r>
        <w:rPr>
          <w:rFonts w:ascii="Times New Roman" w:hAnsi="Times New Roman"/>
          <w:bCs/>
          <w:spacing w:val="4"/>
          <w:sz w:val="24"/>
          <w:szCs w:val="24"/>
        </w:rPr>
        <w:t>%).</w:t>
      </w: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-Катавского городского округа, на конец </w:t>
      </w:r>
      <w:r w:rsidR="009C1F8E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 года составила </w:t>
      </w:r>
      <w:r w:rsidR="009C1F8E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3F5472">
        <w:rPr>
          <w:rFonts w:ascii="Times New Roman" w:hAnsi="Times New Roman"/>
          <w:sz w:val="24"/>
          <w:szCs w:val="24"/>
        </w:rPr>
        <w:t xml:space="preserve">  </w:t>
      </w:r>
      <w:r w:rsidR="009C1F8E">
        <w:rPr>
          <w:rFonts w:ascii="Times New Roman" w:hAnsi="Times New Roman"/>
          <w:sz w:val="24"/>
          <w:szCs w:val="24"/>
        </w:rPr>
        <w:t>183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D61A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9C1F8E">
        <w:rPr>
          <w:rFonts w:ascii="Times New Roman" w:hAnsi="Times New Roman"/>
          <w:sz w:val="24"/>
          <w:szCs w:val="24"/>
        </w:rPr>
        <w:t>96,3</w:t>
      </w:r>
      <w:r>
        <w:rPr>
          <w:rFonts w:ascii="Times New Roman" w:hAnsi="Times New Roman"/>
          <w:sz w:val="24"/>
          <w:szCs w:val="24"/>
        </w:rPr>
        <w:t xml:space="preserve">%).  </w:t>
      </w:r>
    </w:p>
    <w:sectPr w:rsidR="007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C23" w:rsidRDefault="00212C23">
      <w:pPr>
        <w:spacing w:after="0" w:line="240" w:lineRule="auto"/>
      </w:pPr>
      <w:r>
        <w:separator/>
      </w:r>
    </w:p>
  </w:endnote>
  <w:endnote w:type="continuationSeparator" w:id="0">
    <w:p w:rsidR="00212C23" w:rsidRDefault="0021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4E1" w:rsidRDefault="00F454E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4E1" w:rsidRDefault="00F454E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E21" w:rsidRDefault="005B31AB">
    <w:pPr>
      <w:pStyle w:val="afb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28750" cy="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C5CD3" id="Прямая со стрелкой 1" o:spid="_x0000_s1026" style="position:absolute;margin-left:1.05pt;margin-top:2pt;width:112.5pt;height:0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" path="m,l21600,21600e" filled="f">
              <v:path arrowok="t" o:extrusionok="f"/>
            </v:shape>
          </w:pict>
        </mc:Fallback>
      </mc:AlternateContent>
    </w:r>
    <w:r>
      <w:rPr>
        <w:rFonts w:ascii="Times New Roman" w:hAnsi="Times New Roman"/>
      </w:rPr>
      <w:t>Б</w:t>
    </w:r>
    <w:r>
      <w:rPr>
        <w:rFonts w:ascii="Times New Roman" w:hAnsi="Times New Roman"/>
        <w:bCs/>
      </w:rPr>
      <w:t>ез учета субъектов малого предпринимательства.</w:t>
    </w:r>
  </w:p>
  <w:p w:rsidR="007A4E21" w:rsidRDefault="005B31AB">
    <w:pPr>
      <w:pStyle w:val="afb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>
      <w:rPr>
        <w:rFonts w:ascii="Times New Roman" w:hAnsi="Times New Roman"/>
      </w:rPr>
      <w:t>По «хозяйственным» видам экономической деятельности</w:t>
    </w:r>
    <w:r>
      <w:rPr>
        <w:rFonts w:ascii="Times New Roman" w:hAnsi="Times New Roman"/>
        <w:bCs/>
      </w:rPr>
      <w:t>, в действующих 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C23" w:rsidRDefault="00212C23">
      <w:pPr>
        <w:spacing w:after="0" w:line="240" w:lineRule="auto"/>
      </w:pPr>
      <w:r>
        <w:separator/>
      </w:r>
    </w:p>
  </w:footnote>
  <w:footnote w:type="continuationSeparator" w:id="0">
    <w:p w:rsidR="00212C23" w:rsidRDefault="0021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4E1" w:rsidRDefault="00F454E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E21" w:rsidRDefault="005B31AB">
    <w:pPr>
      <w:pStyle w:val="af9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3C4" w:rsidRDefault="00B103C4" w:rsidP="00B103C4">
    <w:pPr>
      <w:pStyle w:val="26"/>
      <w:spacing w:line="240" w:lineRule="auto"/>
      <w:ind w:left="6521"/>
      <w:rPr>
        <w:b w:val="0"/>
        <w:sz w:val="24"/>
        <w:szCs w:val="24"/>
      </w:rPr>
    </w:pPr>
    <w:r>
      <w:rPr>
        <w:b w:val="0"/>
        <w:sz w:val="24"/>
        <w:szCs w:val="24"/>
      </w:rPr>
      <w:t>Приложение</w:t>
    </w:r>
  </w:p>
  <w:p w:rsidR="00B103C4" w:rsidRDefault="00B103C4" w:rsidP="00B103C4">
    <w:pPr>
      <w:pStyle w:val="26"/>
      <w:spacing w:line="240" w:lineRule="auto"/>
      <w:ind w:left="6521"/>
      <w:rPr>
        <w:b w:val="0"/>
        <w:sz w:val="24"/>
        <w:szCs w:val="24"/>
      </w:rPr>
    </w:pPr>
    <w:r>
      <w:rPr>
        <w:b w:val="0"/>
        <w:sz w:val="24"/>
        <w:szCs w:val="24"/>
      </w:rPr>
      <w:t>к письму Челябинскстата</w:t>
    </w:r>
  </w:p>
  <w:p w:rsidR="00B103C4" w:rsidRPr="00F454E1" w:rsidRDefault="00B103C4" w:rsidP="00F454E1">
    <w:pPr>
      <w:pStyle w:val="26"/>
      <w:spacing w:line="240" w:lineRule="auto"/>
      <w:ind w:left="5954"/>
      <w:jc w:val="left"/>
      <w:rPr>
        <w:sz w:val="24"/>
        <w:szCs w:val="24"/>
        <w:u w:val="single"/>
      </w:rPr>
    </w:pPr>
    <w:r>
      <w:rPr>
        <w:b w:val="0"/>
        <w:sz w:val="24"/>
        <w:szCs w:val="24"/>
      </w:rPr>
      <w:t xml:space="preserve">от </w:t>
    </w:r>
    <w:r w:rsidR="00F454E1">
      <w:rPr>
        <w:b w:val="0"/>
        <w:sz w:val="24"/>
        <w:szCs w:val="24"/>
        <w:u w:val="single"/>
      </w:rPr>
      <w:t>17.04.2024</w:t>
    </w:r>
    <w:r>
      <w:rPr>
        <w:b w:val="0"/>
        <w:sz w:val="24"/>
        <w:szCs w:val="24"/>
      </w:rPr>
      <w:t xml:space="preserve">  №</w:t>
    </w:r>
    <w:r w:rsidR="00F454E1">
      <w:rPr>
        <w:b w:val="0"/>
        <w:sz w:val="24"/>
        <w:szCs w:val="24"/>
      </w:rPr>
      <w:t xml:space="preserve"> </w:t>
    </w:r>
    <w:r w:rsidR="00F454E1">
      <w:rPr>
        <w:b w:val="0"/>
        <w:sz w:val="24"/>
        <w:szCs w:val="24"/>
        <w:u w:val="single"/>
      </w:rPr>
      <w:t>ЛР-Т76-02/311-МС</w:t>
    </w:r>
  </w:p>
  <w:p w:rsidR="007A4E21" w:rsidRDefault="007A4E21">
    <w:pPr>
      <w:pStyle w:val="26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405E"/>
    <w:multiLevelType w:val="hybridMultilevel"/>
    <w:tmpl w:val="1A9E7C10"/>
    <w:lvl w:ilvl="0" w:tplc="FCE81B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7A4BA3E">
      <w:start w:val="1"/>
      <w:numFmt w:val="lowerLetter"/>
      <w:lvlText w:val="%2."/>
      <w:lvlJc w:val="left"/>
      <w:pPr>
        <w:ind w:left="1440" w:hanging="360"/>
      </w:pPr>
    </w:lvl>
    <w:lvl w:ilvl="2" w:tplc="902EAA52">
      <w:start w:val="1"/>
      <w:numFmt w:val="lowerRoman"/>
      <w:lvlText w:val="%3."/>
      <w:lvlJc w:val="right"/>
      <w:pPr>
        <w:ind w:left="2160" w:hanging="180"/>
      </w:pPr>
    </w:lvl>
    <w:lvl w:ilvl="3" w:tplc="B2281F90">
      <w:start w:val="1"/>
      <w:numFmt w:val="decimal"/>
      <w:lvlText w:val="%4."/>
      <w:lvlJc w:val="left"/>
      <w:pPr>
        <w:ind w:left="2880" w:hanging="360"/>
      </w:pPr>
    </w:lvl>
    <w:lvl w:ilvl="4" w:tplc="61C2D974">
      <w:start w:val="1"/>
      <w:numFmt w:val="lowerLetter"/>
      <w:lvlText w:val="%5."/>
      <w:lvlJc w:val="left"/>
      <w:pPr>
        <w:ind w:left="3600" w:hanging="360"/>
      </w:pPr>
    </w:lvl>
    <w:lvl w:ilvl="5" w:tplc="C3F8972C">
      <w:start w:val="1"/>
      <w:numFmt w:val="lowerRoman"/>
      <w:lvlText w:val="%6."/>
      <w:lvlJc w:val="right"/>
      <w:pPr>
        <w:ind w:left="4320" w:hanging="180"/>
      </w:pPr>
    </w:lvl>
    <w:lvl w:ilvl="6" w:tplc="039E0BAC">
      <w:start w:val="1"/>
      <w:numFmt w:val="decimal"/>
      <w:lvlText w:val="%7."/>
      <w:lvlJc w:val="left"/>
      <w:pPr>
        <w:ind w:left="5040" w:hanging="360"/>
      </w:pPr>
    </w:lvl>
    <w:lvl w:ilvl="7" w:tplc="2350FBEA">
      <w:start w:val="1"/>
      <w:numFmt w:val="lowerLetter"/>
      <w:lvlText w:val="%8."/>
      <w:lvlJc w:val="left"/>
      <w:pPr>
        <w:ind w:left="5760" w:hanging="360"/>
      </w:pPr>
    </w:lvl>
    <w:lvl w:ilvl="8" w:tplc="E892EC76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21"/>
    <w:rsid w:val="00015CAE"/>
    <w:rsid w:val="0019132D"/>
    <w:rsid w:val="00196C7C"/>
    <w:rsid w:val="001B1088"/>
    <w:rsid w:val="00212C23"/>
    <w:rsid w:val="002A5BD8"/>
    <w:rsid w:val="002E1241"/>
    <w:rsid w:val="00391ED7"/>
    <w:rsid w:val="003D43BF"/>
    <w:rsid w:val="003E79BC"/>
    <w:rsid w:val="003F5472"/>
    <w:rsid w:val="00432191"/>
    <w:rsid w:val="00461A53"/>
    <w:rsid w:val="004B37A5"/>
    <w:rsid w:val="004E40C8"/>
    <w:rsid w:val="005A733C"/>
    <w:rsid w:val="005B31AB"/>
    <w:rsid w:val="005E3B5A"/>
    <w:rsid w:val="005F6D08"/>
    <w:rsid w:val="00631991"/>
    <w:rsid w:val="006665FF"/>
    <w:rsid w:val="006D0F2C"/>
    <w:rsid w:val="00721E63"/>
    <w:rsid w:val="007A4E21"/>
    <w:rsid w:val="007C3355"/>
    <w:rsid w:val="00884A6B"/>
    <w:rsid w:val="008B5161"/>
    <w:rsid w:val="00900BFE"/>
    <w:rsid w:val="009B79F2"/>
    <w:rsid w:val="009C1F8E"/>
    <w:rsid w:val="00AF7E65"/>
    <w:rsid w:val="00B103C4"/>
    <w:rsid w:val="00B415DB"/>
    <w:rsid w:val="00BB00F7"/>
    <w:rsid w:val="00BB3472"/>
    <w:rsid w:val="00BB3B62"/>
    <w:rsid w:val="00BB5D12"/>
    <w:rsid w:val="00CC118A"/>
    <w:rsid w:val="00D41E88"/>
    <w:rsid w:val="00D50278"/>
    <w:rsid w:val="00D61A59"/>
    <w:rsid w:val="00E374F0"/>
    <w:rsid w:val="00F34710"/>
    <w:rsid w:val="00F454E1"/>
    <w:rsid w:val="00F7305D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8040-088E-430C-B913-259F4A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Message Header"/>
    <w:basedOn w:val="a"/>
    <w:link w:val="af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7">
    <w:name w:val="Шапка Знак"/>
    <w:link w:val="af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8">
    <w:name w:val="Таблица"/>
    <w:basedOn w:val="af6"/>
    <w:pPr>
      <w:spacing w:before="0" w:after="0" w:line="220" w:lineRule="exact"/>
    </w:pPr>
    <w:rPr>
      <w:i w:val="0"/>
    </w:rPr>
  </w:style>
  <w:style w:type="paragraph" w:styleId="33">
    <w:name w:val="Body Text 3"/>
    <w:basedOn w:val="a"/>
    <w:link w:val="34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4">
    <w:name w:val="Основной текст 3 Знак"/>
    <w:link w:val="3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pPr>
      <w:widowControl w:val="0"/>
      <w:spacing w:after="0" w:line="200" w:lineRule="auto"/>
      <w:ind w:left="960"/>
    </w:pPr>
    <w:rPr>
      <w:rFonts w:ascii="Arial" w:hAnsi="Arial" w:cs="Arial"/>
      <w:sz w:val="20"/>
      <w:szCs w:val="20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eastAsia="Times New Roman"/>
      <w:sz w:val="22"/>
      <w:szCs w:val="22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eastAsia="Times New Roman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Pr>
      <w:rFonts w:eastAsia="Times New Roman"/>
      <w:sz w:val="22"/>
      <w:szCs w:val="22"/>
    </w:rPr>
  </w:style>
  <w:style w:type="paragraph" w:customStyle="1" w:styleId="26">
    <w:name w:val="Обычный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875C-473C-4232-BF82-EC391F10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Чернова Ольга Александровна</cp:lastModifiedBy>
  <cp:revision>2</cp:revision>
  <cp:lastPrinted>2023-09-20T07:58:00Z</cp:lastPrinted>
  <dcterms:created xsi:type="dcterms:W3CDTF">2024-04-18T11:36:00Z</dcterms:created>
  <dcterms:modified xsi:type="dcterms:W3CDTF">2024-04-18T11:36:00Z</dcterms:modified>
</cp:coreProperties>
</file>