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AC" w:rsidRPr="006545AC" w:rsidRDefault="006545AC" w:rsidP="006545AC">
      <w:pPr>
        <w:spacing w:before="240" w:after="240" w:line="312" w:lineRule="atLeast"/>
        <w:jc w:val="center"/>
        <w:outlineLvl w:val="0"/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6545AC"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  <w:t>Здоровье детей на особом контроле</w:t>
      </w:r>
    </w:p>
    <w:p w:rsidR="006545AC" w:rsidRPr="006545AC" w:rsidRDefault="006545AC" w:rsidP="006545AC">
      <w:pPr>
        <w:spacing w:after="0" w:line="240" w:lineRule="auto"/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</w:pP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Заместитель директора регионального ТФОМС по вопросам организации ОМС Елена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Недочукова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рассказала о результатах диспансеризации в 2020 году детей-сирот и детей, оставшихся без попечения родителей, в том числе усыновленных (удочеренных), принятых под опеку, в приемную или патронатную семью.</w:t>
      </w: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</w:r>
      <w:proofErr w:type="gram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В соответствии с порядками, установленными приказами Минздрава России № 216н от 11 апреля 2013 г. и № 72н от 15 февраля 2013 г., диспансеризация детей-сирот проводится в два этапа и включает осмотры педиатра и узких специалистов: невролога, офтальмолога, детского хирурга,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, акушера-гинеколога, травматолога-ортопеда,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уролога-андролога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, стоматолога, эндокринолога, а также лабораторные и инструментальные исследования: анализы крови и мочи, ЭКГ, флюорографию, УЗИ,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нейросонографию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.</w:t>
      </w:r>
      <w:proofErr w:type="gram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План-график проведения диспансеризации детей-сирот и перечень медицинских организаций ежегодно утверждаются приказами Минздрава Челябинской области. В 2020 году диспансеризация детей-сирот, находящихся в стационарных учреждениях, и детей, принятых под опеку, проводилась 37 медицинскими организациями и 2 мобильными бригадами. Профилактические мероприятия прошли 5780 детей-сирот, пребывающих в стационарных учреждениях, и 8595 детей, находящихся под опекой или усыновленных. По словам Елены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Недочуковой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, в течение 2017-2021 гг. отмечается ежегодная тенденция к снижению количества детей-сирот, находящихся в стационарных учреждениях, с 7302 до 6345; число детей, взятых под опеку или в приемную семью, напротив, увеличилось с 8292 до 8700.</w:t>
      </w: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По результатам диспансеризации в 2020 г. около 80% детей отнесено ко второй и третьей группам здоровья: это дети с хроническими заболеваниями, протекающими без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осложений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. 3% детей направлено на 2 этап для дополнительных обследований.</w:t>
      </w: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Объем средств ОМС, направленных в 2020 году на оплату мероприятий диспансеризации детей-сирот, составил 79, 6 млн. рублей, что выше уровня 2019 г. более чем на 13 млн. рублей. </w:t>
      </w:r>
      <w:proofErr w:type="gram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При этом увеличился и средний тариф на оплату одного страхового случая диспансеризации: с 4250 рублей в 2019 г. до 5550 рублей в 2020 г.</w:t>
      </w: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Как подчеркнула Елена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Недочукова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, вопросы проведения диспансеризации детей-сирот, в том числе объем консультаций специалистов, направление детей после обследований на госпитализацию или реабилитацию, находятся на особом контроле ТФОМС Челябинской области.</w:t>
      </w:r>
      <w:proofErr w:type="gram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Важным направлением работы по соблюдению прав застрахованных лиц и обеспечению качества медицинской помощи является проведение страховыми компаниями медико-экономических и тематических экспертиз качества медицинской помощи, в том числе </w:t>
      </w:r>
      <w:proofErr w:type="spell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мультидисциплинарных</w:t>
      </w:r>
      <w:proofErr w:type="spell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В целом в 2019-2020 гг. показатель контрольно-экспертных мероприятий превышает 90%. При этом общее количество выявленных нарушений снизилось в динамике за 2 года более чем в 3 раза: доля дефектов по результатам медико-экономической экспертизы составила в 2020 г. 0,5%, по итогам экспертизы качества медицинской помощи – 7,5%.</w:t>
      </w:r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В 2021 году работа по обеспечению детей-сирот и детей, принятых под опеку, качественной и доступной</w:t>
      </w:r>
      <w:proofErr w:type="gramEnd"/>
      <w:r w:rsidRPr="006545AC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медицинской помощью предполагает, прежде всего, проведение страховыми компаниями контрольно-экспертных мероприятий в 100% случаев диспансеризации, контроль полного объема консультаций специалистов, а также выполнения рекомендаций маршрутизации детей после диспансеризации в медицинские организации для дальнейшего лечения и реабилитации.</w:t>
      </w:r>
    </w:p>
    <w:p w:rsidR="006545AC" w:rsidRDefault="006545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7A8" w:rsidRPr="006545AC" w:rsidRDefault="006545AC">
      <w:pPr>
        <w:rPr>
          <w:rFonts w:ascii="Times New Roman" w:hAnsi="Times New Roman" w:cs="Times New Roman"/>
          <w:sz w:val="24"/>
          <w:szCs w:val="24"/>
        </w:rPr>
      </w:pPr>
      <w:r w:rsidRPr="006545AC">
        <w:rPr>
          <w:rFonts w:ascii="Times New Roman" w:hAnsi="Times New Roman" w:cs="Times New Roman"/>
          <w:sz w:val="24"/>
          <w:szCs w:val="24"/>
        </w:rPr>
        <w:t>Пресс служба ТФОМС Челябинской области</w:t>
      </w:r>
    </w:p>
    <w:sectPr w:rsidR="005837A8" w:rsidRPr="006545AC" w:rsidSect="0058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AC"/>
    <w:rsid w:val="005837A8"/>
    <w:rsid w:val="0065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8"/>
  </w:style>
  <w:style w:type="paragraph" w:styleId="1">
    <w:name w:val="heading 1"/>
    <w:basedOn w:val="a"/>
    <w:link w:val="10"/>
    <w:uiPriority w:val="9"/>
    <w:qFormat/>
    <w:rsid w:val="0065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1</cp:revision>
  <dcterms:created xsi:type="dcterms:W3CDTF">2021-06-09T03:46:00Z</dcterms:created>
  <dcterms:modified xsi:type="dcterms:W3CDTF">2021-06-09T03:48:00Z</dcterms:modified>
</cp:coreProperties>
</file>