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4E" w:rsidRPr="00AD584E" w:rsidRDefault="00AD584E" w:rsidP="00BA7FCB">
      <w:pPr>
        <w:spacing w:before="240" w:after="240" w:line="312" w:lineRule="atLeast"/>
        <w:outlineLvl w:val="0"/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D584E"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  <w:t>В 2022 году в сфере ОМС Челябинской области будет работать более 200 медицинских организаций</w:t>
      </w:r>
    </w:p>
    <w:p w:rsidR="00BA7FCB" w:rsidRDefault="00BA7FCB" w:rsidP="00BA7FCB">
      <w:pPr>
        <w:spacing w:after="120" w:line="300" w:lineRule="atLeast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В ТФОМС Челябинской области сформирован реестр медицинских организаций на текущий год.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Оказывать медицинскую помощь по полису ОМС будет в общей сложности 206 медицинских организаций, в прошлом 2021 году их работало 197. Из них наибольшую долю составляют государственные учреждения – 107 организаций,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1 муниципальное учреждение, 11 организаций федерального подчинения и 87 частных медицинских центров.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Необходимо отметить, что по сравнению с текущим годом увеличилось количество государственных учреждений, что связано с массовой сменой организационно-правовой формы медицинских организаций и переходом их из муниципального статуса в </w:t>
      </w:r>
      <w:proofErr w:type="gramStart"/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государственный</w:t>
      </w:r>
      <w:proofErr w:type="gramEnd"/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. Кроме того, ежегодно увеличивается количество частных медицинских центров, подающих уведомление о работе в сфере обязательного медицинского страхования. Если в 2019 году в системе ОМС их насчитывалось 63, в 2020 году –77, в 2021 году – 81, в 2022 – 87 клиник.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 xml:space="preserve">«Включение медицинских организаций в систему обязательного медицинского страхования носит уведомительный характер, - отмечает директор ТФОМС Челябинской области Агата Ткачева. – Вне зависимости от формы собственности, любая медицинская организация, соответствующая установленным требованиям, может направить уведомление и оказывать население медицинскую помощь в рамках ОМС. В последние годы мы активно развиваем </w:t>
      </w:r>
      <w:proofErr w:type="spellStart"/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частно-государственное</w:t>
      </w:r>
      <w:proofErr w:type="spellEnd"/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партнерство. Сегодня в реестре медицинских организаций 40% приходится на частные медицинские организации. В рамках ОМС они осуществляют проведение компьютерной и магнитно-резонансной томографии, лабораторную диагностику, помощь по акушерству и гинекологии (ЭКО), офтальмологии, травматологии и ортопедии, сосудистой хирургии, гемодиализу, стоматоло</w:t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гические услуги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другие востребованные виды медицинской помощи».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Кроме того, 16 медицинских организаций включены в реестр впервые, ранее они не осуществляли деятельность в сфере ОМС Челябинской области.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Отметим, что актуальный реестр медицинских организаций всегда доступен для граждан на сайте ТФОМС Челябинской области foms74.ru. Кроме того, с целью реализации прав граждан на выбор медицинской организации для оказания первичной медико-санитарной помощи, на сайте работает сервис «Поиск медицинской организации», с помощью которого по предложенным фильтрам каждый застрахованный может найти интересующ</w:t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ую его медицинскую организацию.</w:t>
      </w:r>
    </w:p>
    <w:p w:rsidR="00AD584E" w:rsidRPr="00BA7FCB" w:rsidRDefault="00BA7FCB" w:rsidP="00BA7FCB">
      <w:pPr>
        <w:spacing w:after="120" w:line="300" w:lineRule="atLeast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В ТФОМС Челябинской области сформирован реестр медицинских организаций на текущий год.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Оказывать медицинскую помощь по полису ОМС будет в общей сложности 206 медицинских организаций, в прошлом 2021 году их работало 197. Из них наибольшую долю составляют государственные учреждения – 107 организаций,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1 муниципальное учреждение, 11 организаций федерального подчинения и 87 частных медицинских центров.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Ежегодно увеличивается количество частных медицинских центров, подающих уведомление о работе в сфере обязательного медицинского страхования. Если в 2019 году в системе ОМС их насчитывалось 63, в 2020 году –77, в 2021 году – 81, в 2022 – 87 клиник.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</w: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 xml:space="preserve">   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В рамках ОМС они осуществляют преимущественно проведение томографии, лабораторную диагностику, помощь по акушерству и гинекологии (ЭКО), офтальмологии, травматологии и ортопедии, сосудистой хирургии, стоматологии и т.д.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16 медицинских организаций включены в реестр впервые, ранее они не осуществляли деятельность в сфере ОМС Челябинской области.</w:t>
      </w:r>
      <w:r w:rsidR="00AD584E" w:rsidRPr="00AD584E"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br/>
        <w:t>Актуальный реестр медицинских организаций всегда доступен для граждан на сайте ТФОМС Челябинской области foms74.ru.</w:t>
      </w:r>
    </w:p>
    <w:p w:rsidR="00AD584E" w:rsidRPr="00AD584E" w:rsidRDefault="00AD584E" w:rsidP="00BA7FCB">
      <w:pPr>
        <w:spacing w:after="120" w:line="300" w:lineRule="atLeast"/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</w:pPr>
      <w:r>
        <w:rPr>
          <w:rFonts w:ascii="GothamPro" w:eastAsia="Times New Roman" w:hAnsi="GothamPro" w:cs="Times New Roman"/>
          <w:color w:val="000000"/>
          <w:sz w:val="19"/>
          <w:szCs w:val="19"/>
          <w:lang w:eastAsia="ru-RU"/>
        </w:rPr>
        <w:t>Пресс служба ТФОМС Челябинской области</w:t>
      </w:r>
    </w:p>
    <w:p w:rsidR="00FD1129" w:rsidRDefault="00FD1129"/>
    <w:sectPr w:rsidR="00FD1129" w:rsidSect="00FD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4E"/>
    <w:rsid w:val="005E0D26"/>
    <w:rsid w:val="00AD584E"/>
    <w:rsid w:val="00BA7FCB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9"/>
  </w:style>
  <w:style w:type="paragraph" w:styleId="1">
    <w:name w:val="heading 1"/>
    <w:basedOn w:val="a"/>
    <w:link w:val="10"/>
    <w:uiPriority w:val="9"/>
    <w:qFormat/>
    <w:rsid w:val="00AD5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2</cp:revision>
  <dcterms:created xsi:type="dcterms:W3CDTF">2022-01-19T09:02:00Z</dcterms:created>
  <dcterms:modified xsi:type="dcterms:W3CDTF">2022-01-21T03:37:00Z</dcterms:modified>
</cp:coreProperties>
</file>