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89" w:rsidRDefault="000B5A89" w:rsidP="002E19D1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B5A89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C93DB24" wp14:editId="6F4AB749">
            <wp:simplePos x="0" y="0"/>
            <wp:positionH relativeFrom="column">
              <wp:posOffset>-137160</wp:posOffset>
            </wp:positionH>
            <wp:positionV relativeFrom="paragraph">
              <wp:posOffset>-405130</wp:posOffset>
            </wp:positionV>
            <wp:extent cx="6120130" cy="3060065"/>
            <wp:effectExtent l="0" t="0" r="0" b="0"/>
            <wp:wrapNone/>
            <wp:docPr id="1" name="Рисунок 1" descr="C:\Users\Sherina\Desktop\мен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na\Desktop\менты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9D1" w:rsidRPr="009D11E3">
        <w:rPr>
          <w:b/>
          <w:sz w:val="28"/>
          <w:szCs w:val="28"/>
        </w:rPr>
        <w:t xml:space="preserve">      </w:t>
      </w:r>
    </w:p>
    <w:p w:rsidR="000B5A89" w:rsidRDefault="000B5A89" w:rsidP="002E19D1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B5A89" w:rsidRDefault="000B5A89" w:rsidP="002E19D1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0B5A89" w:rsidRDefault="000B5A89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</w:p>
    <w:p w:rsidR="009A5608" w:rsidRPr="009D11E3" w:rsidRDefault="009A5608" w:rsidP="000B5A89">
      <w:pPr>
        <w:spacing w:before="100" w:beforeAutospacing="1" w:after="100" w:afterAutospacing="1"/>
        <w:ind w:firstLine="708"/>
        <w:contextualSpacing/>
        <w:jc w:val="both"/>
        <w:rPr>
          <w:b/>
          <w:sz w:val="28"/>
          <w:szCs w:val="28"/>
        </w:rPr>
      </w:pPr>
      <w:bookmarkStart w:id="0" w:name="_GoBack"/>
      <w:r w:rsidRPr="009D11E3">
        <w:rPr>
          <w:b/>
          <w:sz w:val="28"/>
          <w:szCs w:val="28"/>
        </w:rPr>
        <w:t xml:space="preserve">Мошенничество – это особый вид преступления, деятельность и способы которого постоянно меняются в зависимости от потребностей человека и потенциала научно-технического прогресса. Ведь благодаря именно прогрессу мошенники все изощреннее и убедительнее входят в наше доверие. </w:t>
      </w:r>
    </w:p>
    <w:bookmarkEnd w:id="0"/>
    <w:p w:rsidR="009A5608" w:rsidRPr="009D11E3" w:rsidRDefault="002E19D1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     </w:t>
      </w:r>
      <w:r w:rsidR="009A5608" w:rsidRPr="009D11E3">
        <w:rPr>
          <w:sz w:val="28"/>
          <w:szCs w:val="28"/>
        </w:rPr>
        <w:t>Сколько бы предупреждений и сюжетов не выходило в СМИ с подробным описанием методики работы мошенников – данная тема все же остается актуальной и, как показывает практика, в зоне риска находятся абсолютно все.</w:t>
      </w:r>
      <w:r w:rsidR="009A5608" w:rsidRPr="009D11E3">
        <w:rPr>
          <w:sz w:val="28"/>
          <w:szCs w:val="28"/>
        </w:rPr>
        <w:br/>
        <w:t xml:space="preserve">В основном львиная доля всех мошеннических действий начинается со звонка, и направлена на самых доверчивых граждан, а именно – </w:t>
      </w:r>
      <w:r w:rsidR="009A5608" w:rsidRPr="009D11E3">
        <w:rPr>
          <w:b/>
          <w:bCs/>
          <w:sz w:val="28"/>
          <w:szCs w:val="28"/>
        </w:rPr>
        <w:t>пожилых людей</w:t>
      </w:r>
      <w:r w:rsidR="009A5608" w:rsidRPr="009D11E3">
        <w:rPr>
          <w:sz w:val="28"/>
          <w:szCs w:val="28"/>
        </w:rPr>
        <w:t>, которые готовы отдать последние деньги и ценности, лишь бы с их родственниками ничего не случилось.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Напоминаем вам основные схемы обмана: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i/>
          <w:iCs/>
          <w:sz w:val="28"/>
          <w:szCs w:val="28"/>
        </w:rPr>
        <w:t xml:space="preserve">- Используя мобильный телефон, мошенник звонит потенциальной жертве на стационарный или мобильный телефон и, представившись родственником или знакомым, взволнованным голосом сообщает о том, что он задержан сотрудниками полиции за совершение того или иного преступления или правонарушения, но есть возможность за определенное вознаграждение «решить вопрос». </w:t>
      </w:r>
    </w:p>
    <w:p w:rsidR="009A5608" w:rsidRPr="009D11E3" w:rsidRDefault="002E19D1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i/>
          <w:iCs/>
          <w:sz w:val="28"/>
          <w:szCs w:val="28"/>
        </w:rPr>
        <w:t xml:space="preserve">    </w:t>
      </w:r>
      <w:r w:rsidR="009A5608" w:rsidRPr="009D11E3">
        <w:rPr>
          <w:i/>
          <w:iCs/>
          <w:sz w:val="28"/>
          <w:szCs w:val="28"/>
        </w:rPr>
        <w:t xml:space="preserve">Далее в разговор вступает другой мошенник, который представляется сотрудником правоохранительных органов и уверенным тоном сообщает, что уже не раз помогал людям таким образом. Как правило, деньги требуется отправить «Блиц-переводом», перевести на счет мобильного телефона либо отдать знакомому </w:t>
      </w:r>
      <w:proofErr w:type="spellStart"/>
      <w:r w:rsidR="009A5608" w:rsidRPr="009D11E3">
        <w:rPr>
          <w:i/>
          <w:iCs/>
          <w:sz w:val="28"/>
          <w:szCs w:val="28"/>
        </w:rPr>
        <w:t>лже</w:t>
      </w:r>
      <w:proofErr w:type="spellEnd"/>
      <w:r w:rsidR="009A5608" w:rsidRPr="009D11E3">
        <w:rPr>
          <w:i/>
          <w:iCs/>
          <w:sz w:val="28"/>
          <w:szCs w:val="28"/>
        </w:rPr>
        <w:t>-полицейского. Мошенник может работать один, без соучастников, умело разыгрывая все роли.</w:t>
      </w:r>
    </w:p>
    <w:p w:rsidR="009A5608" w:rsidRPr="009D11E3" w:rsidRDefault="002E19D1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i/>
          <w:iCs/>
          <w:sz w:val="28"/>
          <w:szCs w:val="28"/>
        </w:rPr>
        <w:t xml:space="preserve">    </w:t>
      </w:r>
      <w:r w:rsidR="009A5608" w:rsidRPr="009D11E3">
        <w:rPr>
          <w:i/>
          <w:iCs/>
          <w:sz w:val="28"/>
          <w:szCs w:val="28"/>
        </w:rPr>
        <w:t xml:space="preserve">Цель мошенников – заставить Вас передать свои денежные средства «добровольно». Мошенники очень хорошо манипулируют людьми и отлично знают психологию. Они используют следующие мотивы: беспокойство за близких и знакомых, волнение за свой телефонный номер, счет в банке или кредитную карту, желание выиграть крупный приз, любопытство – желание </w:t>
      </w:r>
      <w:r w:rsidR="009A5608" w:rsidRPr="009D11E3">
        <w:rPr>
          <w:i/>
          <w:iCs/>
          <w:sz w:val="28"/>
          <w:szCs w:val="28"/>
        </w:rPr>
        <w:lastRenderedPageBreak/>
        <w:t>получить доступ к SMS и звонкам других людей. Для этого используются различные схемы мошенничества.</w:t>
      </w:r>
    </w:p>
    <w:p w:rsidR="009A5608" w:rsidRPr="009D11E3" w:rsidRDefault="002E19D1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  </w:t>
      </w:r>
      <w:r w:rsidR="009A5608" w:rsidRPr="009D11E3">
        <w:rPr>
          <w:sz w:val="28"/>
          <w:szCs w:val="28"/>
        </w:rPr>
        <w:t>В качестве наиболее распространенных схем телефонного мошенничества можно выделить следующие:</w:t>
      </w:r>
      <w:r w:rsidR="009A5608" w:rsidRPr="009D11E3">
        <w:rPr>
          <w:sz w:val="28"/>
          <w:szCs w:val="28"/>
        </w:rPr>
        <w:br/>
        <w:t xml:space="preserve">- </w:t>
      </w:r>
      <w:r w:rsidR="009A5608" w:rsidRPr="009D11E3">
        <w:rPr>
          <w:b/>
          <w:bCs/>
          <w:sz w:val="28"/>
          <w:szCs w:val="28"/>
        </w:rPr>
        <w:t>«Оператор» звонит лично Вам и сообщает о проблемах с Вашим счетом и на предложенный номер предлагает отправить SMS.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На телефон приходит SMS с незнакомого номера: «Привет, как дела?». Разговорчивый абонент может продлить переписку вплоть до отрицательного баланса.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Абоненту звонит молодой человек и объясняет, что случайно положил деньги не на свой счет, а на его. Настойчиво, но вежливо, мошенник будет упрашивать перевести ему такую же сумму денег.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На улице подходит незнакомец и просит позвонить с Вашего телефона. Злоумышленник звонит с него на платные номера.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Абоненту звонят с незнакомого номера, он из любопытства перезванивает. Но платит за это соединение гораздо больше чем обычно.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Абоненту с незнакомого номера приходит сообщение: «Кинь денег, друг! Это очень срочно! Потом все объясню».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 xml:space="preserve">Абоненту сообщают по телефону, что он выиграл приз от компании оператора, </w:t>
      </w:r>
      <w:proofErr w:type="gramStart"/>
      <w:r w:rsidRPr="009D11E3">
        <w:rPr>
          <w:b/>
          <w:bCs/>
          <w:sz w:val="28"/>
          <w:szCs w:val="28"/>
        </w:rPr>
        <w:t>но</w:t>
      </w:r>
      <w:proofErr w:type="gramEnd"/>
      <w:r w:rsidRPr="009D11E3">
        <w:rPr>
          <w:b/>
          <w:bCs/>
          <w:sz w:val="28"/>
          <w:szCs w:val="28"/>
        </w:rPr>
        <w:t xml:space="preserve"> чтобы его забрать, необходимо купить карту оплаты. После этого абонента якобы переводят на автоматическую систему пополнения счета. По тоновым сигналам мошенники выясняют код карты и переводят деньги на свой счет.</w:t>
      </w:r>
    </w:p>
    <w:p w:rsidR="009A5608" w:rsidRPr="009D11E3" w:rsidRDefault="009A5608" w:rsidP="002E19D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 xml:space="preserve">- </w:t>
      </w:r>
      <w:r w:rsidRPr="009D11E3">
        <w:rPr>
          <w:b/>
          <w:bCs/>
          <w:sz w:val="28"/>
          <w:szCs w:val="28"/>
        </w:rPr>
        <w:t>Мошенник звонит по телефону, представляясь родственником абонента, и сообщает, что задержан сотрудниками полиции за совершение преступления и просит перевести деньги, чтобы избежать уголовной ответственности.</w:t>
      </w:r>
      <w:r w:rsidRPr="009D11E3">
        <w:rPr>
          <w:b/>
          <w:bCs/>
          <w:sz w:val="28"/>
          <w:szCs w:val="28"/>
        </w:rPr>
        <w:br/>
        <w:t>___________________________________________________________________________________________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МОЖНО ИЗБЕЖАТЬ УЧАСТИ ЖЕРТВЫ ДАННЫХ МОШЕНИЧЕСТВ, ЕСЛИ СЛЕДОВАТЬ СЛЕДУЮЩИМ РЕКОМЕНДАЦИЯМ: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-Для работы с банковскими картами, системами «Мобильный банк», «Банк-онлайн», «Интернет-банк» и др. использовать отдельное мобильное устройство, не предназначенное для разговоров и развлечения в сети Интернет;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-Не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социальных сетей;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-Приобрести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-Указать в договоре с банком, либо в иной форме согласовать с банком,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устройства.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lastRenderedPageBreak/>
        <w:t>-Запретить перевод всего объема денежных средств с карты, счета.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rStyle w:val="a6"/>
          <w:b/>
          <w:bCs/>
          <w:sz w:val="28"/>
          <w:szCs w:val="28"/>
        </w:rPr>
        <w:t>Полиция России просит Вас обратить внимание еще на ряд рекомендаций: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rStyle w:val="a6"/>
          <w:sz w:val="28"/>
          <w:szCs w:val="28"/>
        </w:rPr>
        <w:t>-Познакомьтесь и дружите с соседями! Они всегда могут прийти на выручку. Если вы знаете соседей в лицо, незнакомый человек на площадке или около дома - повод насторожиться.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rStyle w:val="a6"/>
          <w:sz w:val="28"/>
          <w:szCs w:val="28"/>
        </w:rPr>
        <w:t>-Запишите все необходимые номера телефонов в Памятку. Не стесняйтесь звонить по инстанциям!</w:t>
      </w:r>
    </w:p>
    <w:p w:rsidR="006C0D38" w:rsidRPr="009D11E3" w:rsidRDefault="006C0D38" w:rsidP="002E19D1">
      <w:pPr>
        <w:pStyle w:val="a4"/>
        <w:contextualSpacing/>
        <w:jc w:val="both"/>
        <w:rPr>
          <w:sz w:val="28"/>
          <w:szCs w:val="28"/>
        </w:rPr>
      </w:pPr>
      <w:r w:rsidRPr="009D11E3">
        <w:rPr>
          <w:sz w:val="28"/>
          <w:szCs w:val="28"/>
        </w:rPr>
        <w:t>Если Вы все же стали жертвой мошенников, то необходимо срочно обратиться в отдел полиции по адресу: ул. Строителей 1, или по телефону дежурной части: 2-56-02</w:t>
      </w:r>
    </w:p>
    <w:p w:rsidR="00947EA0" w:rsidRPr="009D11E3" w:rsidRDefault="00947EA0" w:rsidP="002E19D1">
      <w:pPr>
        <w:contextualSpacing/>
        <w:jc w:val="both"/>
        <w:rPr>
          <w:sz w:val="28"/>
          <w:szCs w:val="28"/>
        </w:rPr>
      </w:pPr>
    </w:p>
    <w:sectPr w:rsidR="00947EA0" w:rsidRPr="009D11E3" w:rsidSect="007D1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08"/>
    <w:rsid w:val="000B5A89"/>
    <w:rsid w:val="002E19D1"/>
    <w:rsid w:val="00477A7B"/>
    <w:rsid w:val="006C0D38"/>
    <w:rsid w:val="00765DEA"/>
    <w:rsid w:val="007D1178"/>
    <w:rsid w:val="00947EA0"/>
    <w:rsid w:val="009A5608"/>
    <w:rsid w:val="009D11E3"/>
    <w:rsid w:val="009E6386"/>
    <w:rsid w:val="00F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EE0B"/>
  <w15:docId w15:val="{2F18B96D-D131-4908-A666-601B3A9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rticledecorationfirst">
    <w:name w:val="article_decoration_first"/>
    <w:basedOn w:val="a"/>
    <w:rsid w:val="009A560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A56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A5608"/>
    <w:rPr>
      <w:b/>
      <w:bCs/>
    </w:rPr>
  </w:style>
  <w:style w:type="character" w:styleId="a6">
    <w:name w:val="Emphasis"/>
    <w:basedOn w:val="a0"/>
    <w:uiPriority w:val="20"/>
    <w:qFormat/>
    <w:rsid w:val="009A56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63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5</cp:revision>
  <cp:lastPrinted>2019-07-30T10:04:00Z</cp:lastPrinted>
  <dcterms:created xsi:type="dcterms:W3CDTF">2019-07-30T10:22:00Z</dcterms:created>
  <dcterms:modified xsi:type="dcterms:W3CDTF">2019-07-31T12:10:00Z</dcterms:modified>
</cp:coreProperties>
</file>