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E7" w:rsidRPr="004C3AEE" w:rsidRDefault="009F67E7" w:rsidP="009F67E7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C3AE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D2CA843" wp14:editId="153FF85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E7" w:rsidRPr="004C3AEE" w:rsidRDefault="009F67E7" w:rsidP="009F67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9F67E7" w:rsidRPr="004C3AEE" w:rsidRDefault="009F67E7" w:rsidP="009F67E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9F67E7" w:rsidRPr="004C3AEE" w:rsidRDefault="009F67E7" w:rsidP="009F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7E7" w:rsidRPr="004C3AEE" w:rsidRDefault="009F67E7" w:rsidP="009F67E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4C3AEE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-567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9F67E7" w:rsidRPr="004C3AEE" w:rsidTr="00605AE4">
        <w:trPr>
          <w:trHeight w:val="461"/>
        </w:trPr>
        <w:tc>
          <w:tcPr>
            <w:tcW w:w="9922" w:type="dxa"/>
            <w:tcBorders>
              <w:top w:val="thickThinSmallGap" w:sz="24" w:space="0" w:color="auto"/>
            </w:tcBorders>
          </w:tcPr>
          <w:p w:rsidR="009F67E7" w:rsidRPr="004C3AEE" w:rsidRDefault="009F67E7" w:rsidP="00EA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67E7" w:rsidRPr="004C3AEE" w:rsidRDefault="009F67E7" w:rsidP="0060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</w:t>
            </w:r>
            <w:r w:rsidR="00605A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»__</w:t>
            </w:r>
            <w:r w:rsidR="00605A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__20</w:t>
            </w:r>
            <w:r w:rsidR="00605A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                                                №</w:t>
            </w:r>
            <w:r w:rsidR="00605A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1594</w:t>
            </w:r>
          </w:p>
        </w:tc>
      </w:tr>
    </w:tbl>
    <w:p w:rsidR="00AB1F75" w:rsidRDefault="00AB1F75"/>
    <w:p w:rsidR="009F67E7" w:rsidRDefault="009F67E7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F67E7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0B3C99" w:rsidRDefault="0061551F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7E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F67E7" w:rsidRPr="009F67E7">
        <w:rPr>
          <w:rFonts w:ascii="Times New Roman" w:hAnsi="Times New Roman" w:cs="Times New Roman"/>
          <w:sz w:val="28"/>
          <w:szCs w:val="28"/>
        </w:rPr>
        <w:t>«</w:t>
      </w:r>
      <w:r w:rsidR="000B3C99" w:rsidRPr="000B3C9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</w:p>
    <w:p w:rsidR="000B3C99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 xml:space="preserve">и поддержка садоводческих некоммерческих </w:t>
      </w:r>
    </w:p>
    <w:p w:rsidR="000B3C99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 xml:space="preserve">товариществ, расположенных на территории </w:t>
      </w:r>
    </w:p>
    <w:p w:rsidR="009F67E7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9F67E7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9F67E7" w:rsidRPr="009F67E7">
        <w:rPr>
          <w:rFonts w:ascii="Times New Roman" w:hAnsi="Times New Roman" w:cs="Times New Roman"/>
          <w:sz w:val="28"/>
          <w:szCs w:val="28"/>
        </w:rPr>
        <w:t>»</w:t>
      </w:r>
    </w:p>
    <w:p w:rsidR="009F67E7" w:rsidRDefault="009F67E7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F67E7" w:rsidRDefault="009F67E7" w:rsidP="009F67E7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300EF">
        <w:rPr>
          <w:rFonts w:ascii="Times New Roman" w:hAnsi="Times New Roman" w:cs="Times New Roman"/>
          <w:sz w:val="28"/>
          <w:szCs w:val="28"/>
        </w:rPr>
        <w:t>», постановлением администрации Усть-Катавского городского округа от 14.11.2013г. №1645 «Об утверждении порядка принятия решений о разработке муниципальных программ, их формирования и реализации», Уставом Усть-Катавского городского округа,</w:t>
      </w:r>
    </w:p>
    <w:p w:rsidR="00B300EF" w:rsidRDefault="00B300EF" w:rsidP="009F67E7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B300EF" w:rsidRDefault="00287CDE" w:rsidP="00287CDE">
      <w:pPr>
        <w:pStyle w:val="a3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00EF" w:rsidRPr="00B300EF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7D2496" w:rsidRPr="007D2496">
        <w:rPr>
          <w:rFonts w:ascii="Times New Roman" w:hAnsi="Times New Roman" w:cs="Times New Roman"/>
          <w:sz w:val="28"/>
          <w:szCs w:val="28"/>
        </w:rPr>
        <w:t>Развитие сельского хозяйства и поддержка садоводческих некоммерческих товариществ, расположенных на территории Усть-Катавского городского округа</w:t>
      </w:r>
      <w:r w:rsidR="007D2496">
        <w:rPr>
          <w:rFonts w:ascii="Times New Roman" w:hAnsi="Times New Roman" w:cs="Times New Roman"/>
          <w:sz w:val="28"/>
          <w:szCs w:val="28"/>
        </w:rPr>
        <w:t xml:space="preserve"> на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2020-2022 годы»</w:t>
      </w:r>
      <w:r w:rsidR="00B300E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300EF" w:rsidRDefault="00287CDE" w:rsidP="00287CDE">
      <w:pPr>
        <w:pStyle w:val="a3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00EF">
        <w:rPr>
          <w:rFonts w:ascii="Times New Roman" w:hAnsi="Times New Roman" w:cs="Times New Roman"/>
          <w:sz w:val="28"/>
          <w:szCs w:val="28"/>
        </w:rPr>
        <w:t>Общему отделу администрации Усть-Катавского городского округа (О.Л. Толоконникова) обнародовать настоящее постановление на информационном стенде и разместить на сайте администрации Усть-Катавского городского округа.</w:t>
      </w:r>
    </w:p>
    <w:p w:rsidR="00B300EF" w:rsidRDefault="00287CDE" w:rsidP="00287CDE">
      <w:pPr>
        <w:pStyle w:val="a3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00EF">
        <w:rPr>
          <w:rFonts w:ascii="Times New Roman" w:hAnsi="Times New Roman" w:cs="Times New Roman"/>
          <w:sz w:val="28"/>
          <w:szCs w:val="28"/>
        </w:rPr>
        <w:t>Организацию исполнения постановления возложить на заместителя главы – начальника управления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К.А. Самарина.</w:t>
      </w:r>
    </w:p>
    <w:p w:rsidR="00287CDE" w:rsidRDefault="00287CDE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87CDE" w:rsidRDefault="00287CDE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87CDE" w:rsidRDefault="00287CDE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87CDE" w:rsidRDefault="00287CDE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87CDE" w:rsidRDefault="00287CDE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87CDE" w:rsidRPr="00B300EF" w:rsidRDefault="00287CDE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      С.Д. Семков</w:t>
      </w:r>
    </w:p>
    <w:p w:rsidR="00B300EF" w:rsidRDefault="00B300EF" w:rsidP="00B300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87CDE" w:rsidRDefault="00287CDE" w:rsidP="00B300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87CDE" w:rsidRDefault="00287CDE" w:rsidP="00B300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6664A" w:rsidRPr="00800034" w:rsidRDefault="00287CDE" w:rsidP="00F66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</w:pPr>
      <w:r w:rsidRPr="0080003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lastRenderedPageBreak/>
        <w:t>Паспорт</w:t>
      </w:r>
      <w:r w:rsidRPr="0080003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br/>
        <w:t>муниципальной  программы</w:t>
      </w:r>
      <w:r w:rsidRPr="0080003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 xml:space="preserve"> </w:t>
      </w:r>
      <w:r w:rsidR="00F6664A" w:rsidRPr="0080003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>«Развитие сельского хозяйства и поддержка садовод</w:t>
      </w:r>
      <w:r w:rsidR="00933A6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>ческих некоммерческих товариществ, расположенных</w:t>
      </w:r>
      <w:r w:rsidR="007B76C7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 xml:space="preserve"> на территории</w:t>
      </w:r>
      <w:r w:rsidR="00F6664A" w:rsidRPr="0080003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 xml:space="preserve"> Усть-Катавско</w:t>
      </w:r>
      <w:r w:rsidR="007B76C7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>го</w:t>
      </w:r>
      <w:r w:rsidR="00F6664A" w:rsidRPr="0080003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 xml:space="preserve"> городско</w:t>
      </w:r>
      <w:r w:rsidR="007B76C7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>го</w:t>
      </w:r>
      <w:r w:rsidR="00F6664A" w:rsidRPr="0080003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 xml:space="preserve"> </w:t>
      </w:r>
    </w:p>
    <w:p w:rsidR="00287CDE" w:rsidRPr="00800034" w:rsidRDefault="00F6664A" w:rsidP="00F66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03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>округ</w:t>
      </w:r>
      <w:r w:rsidR="007B76C7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>а</w:t>
      </w:r>
      <w:r w:rsidRPr="00800034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x-none"/>
        </w:rPr>
        <w:t xml:space="preserve"> на 2020-2022 годы»</w:t>
      </w:r>
    </w:p>
    <w:p w:rsidR="00287CDE" w:rsidRPr="00287CDE" w:rsidRDefault="00287CDE" w:rsidP="00F66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1"/>
      </w:tblGrid>
      <w:tr w:rsidR="00287CDE" w:rsidRPr="00287CDE" w:rsidTr="00C222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программы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CDE" w:rsidRPr="00F6664A" w:rsidRDefault="00F6664A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</w:t>
            </w:r>
            <w:r w:rsidRPr="00F6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Усть-Катавского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F6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социально-экономического развития и размещения муниципального заказа</w:t>
            </w:r>
          </w:p>
        </w:tc>
      </w:tr>
      <w:tr w:rsidR="00287CDE" w:rsidRPr="00287CDE" w:rsidTr="00C222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     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CDE" w:rsidRPr="00F6664A" w:rsidRDefault="00F6664A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6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</w:tr>
      <w:tr w:rsidR="00287CDE" w:rsidRPr="00287CDE" w:rsidTr="00C222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CDE" w:rsidRPr="00F6664A" w:rsidRDefault="00F6664A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87CDE" w:rsidRPr="00287CDE" w:rsidTr="00C222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цели муниципальной программы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CDE" w:rsidRPr="00287CDE" w:rsidRDefault="00F6664A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6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="007B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F6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словий для </w:t>
            </w:r>
            <w:r w:rsidR="007B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расширения рынка сельскохозяйственной, садоводческой, огороднической продукции; поддержка садоводческих некоммерческих товариществ</w:t>
            </w:r>
          </w:p>
        </w:tc>
      </w:tr>
      <w:tr w:rsidR="00287CDE" w:rsidRPr="00287CDE" w:rsidTr="00C222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задачи муниципальной программы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CDE" w:rsidRPr="00FE5F94" w:rsidRDefault="00F6664A" w:rsidP="002E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hanging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Hlk19183577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5F94" w:rsidRPr="00FE5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грамотности в сфере развития сельского хозяйства</w:t>
            </w:r>
            <w:r w:rsidR="00FE5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48C5" w:rsidRPr="00FE5F94" w:rsidRDefault="002E1CD3" w:rsidP="004D48C5">
            <w:pPr>
              <w:pStyle w:val="a4"/>
              <w:ind w:left="30" w:right="141" w:hanging="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04D8F" w:rsidRPr="00FE5F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5F94" w:rsidRPr="007C1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</w:t>
            </w:r>
            <w:r w:rsidR="00FE5F94" w:rsidRPr="00FE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ействие в развитии инфраструктуры садоводческих некоммерческих товариществ </w:t>
            </w:r>
            <w:r w:rsidR="002541D1" w:rsidRPr="00FE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округа;</w:t>
            </w:r>
          </w:p>
          <w:p w:rsidR="002E1CD3" w:rsidRPr="002E1CD3" w:rsidRDefault="002E1CD3" w:rsidP="004D48C5">
            <w:pPr>
              <w:pStyle w:val="a4"/>
              <w:ind w:left="30" w:right="141" w:hanging="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38B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20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bookmarkEnd w:id="0"/>
            <w:r w:rsidR="002541D1" w:rsidRPr="00120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площади земель сельскохозяйственного назначения Усть-Катавского городского округа, поставленных на кадастровый учет</w:t>
            </w:r>
          </w:p>
        </w:tc>
      </w:tr>
      <w:tr w:rsidR="00287CDE" w:rsidRPr="00287CDE" w:rsidTr="00C222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</w:t>
            </w:r>
            <w:r w:rsidR="002E1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D3" w:rsidRDefault="002E1CD3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получателей консультационной помощи по вопросам сельскохозяйственного производства</w:t>
            </w:r>
            <w:r w:rsidR="00194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человек</w:t>
            </w:r>
            <w:r w:rsidR="004D4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1B09" w:rsidRDefault="00B74A7E" w:rsidP="006B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D142D" w:rsidRP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садоводческих некоммерческих товариществ,</w:t>
            </w:r>
            <w:r w:rsidR="006B1B09" w:rsidRP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расположенных в границах Усть-Катавского городского округа, </w:t>
            </w:r>
            <w:r w:rsidR="003D142D" w:rsidRP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получивших </w:t>
            </w:r>
            <w:r w:rsid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финансовую </w:t>
            </w:r>
            <w:r w:rsidR="003D142D" w:rsidRP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поддержку</w:t>
            </w:r>
            <w:r w:rsid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единиц;</w:t>
            </w:r>
            <w:r w:rsidR="006B1B09" w:rsidRP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1CD3" w:rsidRPr="00387BE9" w:rsidRDefault="00387BE9" w:rsidP="006B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bookmarkStart w:id="1" w:name="_Hlk21505973"/>
            <w:r w:rsidR="00AD6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</w:t>
            </w:r>
            <w:bookmarkStart w:id="2" w:name="_Hlk21504098"/>
            <w:r w:rsidR="0064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</w:t>
            </w:r>
            <w:r w:rsidR="00AD6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3024" w:rsidRPr="00383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дачных участков, находящихся на территории садоводческих некоммерческих товариществ Усть-Катавского городского округа</w:t>
            </w:r>
            <w:bookmarkEnd w:id="2"/>
            <w:r w:rsidR="00383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83024">
              <w:t xml:space="preserve"> </w:t>
            </w:r>
            <w:r w:rsidR="00383024" w:rsidRPr="003830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024" w:rsidRPr="00383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</w:t>
            </w:r>
            <w:r w:rsidR="00383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вленных</w:t>
            </w:r>
            <w:r w:rsidR="00383024" w:rsidRPr="00383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кадастровый учет</w:t>
            </w:r>
            <w:bookmarkEnd w:id="1"/>
            <w:r w:rsidR="0037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94FE6" w:rsidRPr="00D4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BB3BCF" w:rsidRPr="00D4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87CDE" w:rsidRPr="00287CDE" w:rsidTr="00C222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сроки реализации</w:t>
            </w:r>
            <w:r w:rsidR="0038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E6" w:rsidRDefault="00194FE6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CDE" w:rsidRPr="00194FE6" w:rsidRDefault="00194FE6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годы</w:t>
            </w:r>
          </w:p>
        </w:tc>
      </w:tr>
      <w:tr w:rsidR="00287CDE" w:rsidRPr="00287CDE" w:rsidTr="00C222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программы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FA" w:rsidRPr="00AB606F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 МБ - 120,60 тыс. рублей</w:t>
            </w:r>
          </w:p>
          <w:p w:rsidR="004977FA" w:rsidRPr="00AB606F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2021г. МБ – 128,30 тыс. рублей</w:t>
            </w:r>
          </w:p>
          <w:p w:rsidR="00287CDE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2022г. МБ – 138,4 тыс. рублей</w:t>
            </w:r>
          </w:p>
          <w:p w:rsidR="004977FA" w:rsidRPr="004977FA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 387,3 тыс. рублей</w:t>
            </w:r>
          </w:p>
        </w:tc>
      </w:tr>
      <w:tr w:rsidR="00287CDE" w:rsidRPr="00287CDE" w:rsidTr="00C222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</w:t>
            </w:r>
            <w:r w:rsidR="00B5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8B" w:rsidRPr="00AC538B" w:rsidRDefault="00B525AE" w:rsidP="00AC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F24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38B" w:rsidRPr="00AC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новых ИП в сфере сельского хозяйства, обновление материально-технической и производственной базы крестьянских (фермерских) хозяйств;</w:t>
            </w:r>
          </w:p>
          <w:p w:rsidR="00AC538B" w:rsidRPr="00AC538B" w:rsidRDefault="00AC538B" w:rsidP="00AC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содействие в восстановлении объектов инфраструктуры в садоводческих некоммерческих товариществах на территории округа;</w:t>
            </w:r>
          </w:p>
          <w:p w:rsidR="00F248FB" w:rsidRPr="00287CDE" w:rsidRDefault="00AC538B" w:rsidP="00AC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3024" w:rsidRPr="00383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площади дачных участков, находящихся на территории садоводческих некоммерческих товариществ Усть-Катавского городского округа, </w:t>
            </w:r>
            <w:r w:rsidR="00383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охваченных кадастровой оценкой</w:t>
            </w:r>
          </w:p>
        </w:tc>
      </w:tr>
    </w:tbl>
    <w:p w:rsidR="00287CDE" w:rsidRDefault="00287CDE" w:rsidP="00B300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672B" w:rsidRDefault="00E6672B" w:rsidP="00E6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667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6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СОДЕРЖАНИЕ ПРОБЛЕМЫ И ОБОСНОВАНИЕ НЕОБХОДИМОСТИ ЕЕ РЕШЕНИЯ ПРОГРАММНЫМИ МЕТОДАМИ</w:t>
      </w:r>
    </w:p>
    <w:p w:rsidR="00785D7B" w:rsidRPr="00E6672B" w:rsidRDefault="00785D7B" w:rsidP="00E6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72B" w:rsidRDefault="00E6672B" w:rsidP="00E6672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672B">
        <w:rPr>
          <w:rFonts w:ascii="Times New Roman" w:hAnsi="Times New Roman" w:cs="Times New Roman"/>
          <w:sz w:val="28"/>
          <w:szCs w:val="28"/>
        </w:rPr>
        <w:t>Программа разработана во исполнение государственной программы Челябинской области «Развитие сельского хозяйства в Челябинской области              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672B">
        <w:rPr>
          <w:rFonts w:ascii="Times New Roman" w:hAnsi="Times New Roman" w:cs="Times New Roman"/>
          <w:sz w:val="28"/>
          <w:szCs w:val="28"/>
        </w:rPr>
        <w:t xml:space="preserve">-2020 годы», утвержденной постановлением Правительства Челябинской области от 21 декабря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72B">
        <w:rPr>
          <w:rFonts w:ascii="Times New Roman" w:hAnsi="Times New Roman" w:cs="Times New Roman"/>
          <w:sz w:val="28"/>
          <w:szCs w:val="28"/>
        </w:rPr>
        <w:t>724-П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672B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Челябинской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72B">
        <w:rPr>
          <w:rFonts w:ascii="Times New Roman" w:hAnsi="Times New Roman" w:cs="Times New Roman"/>
          <w:sz w:val="28"/>
          <w:szCs w:val="28"/>
        </w:rPr>
        <w:t>Развитие сельского хозяйства 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Pr="00E6672B">
        <w:rPr>
          <w:rFonts w:ascii="Times New Roman" w:hAnsi="Times New Roman" w:cs="Times New Roman"/>
          <w:sz w:val="28"/>
          <w:szCs w:val="28"/>
        </w:rPr>
        <w:t xml:space="preserve">» (далее Областная программа),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29.07.2017</w:t>
      </w:r>
      <w:r w:rsidRPr="00E6672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E6672B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E6672B">
        <w:rPr>
          <w:rFonts w:ascii="Times New Roman" w:hAnsi="Times New Roman" w:cs="Times New Roman"/>
          <w:sz w:val="28"/>
          <w:szCs w:val="28"/>
        </w:rPr>
        <w:t>.</w:t>
      </w:r>
    </w:p>
    <w:p w:rsidR="00BB3BCF" w:rsidRDefault="00BB3BCF" w:rsidP="00E6672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BCF">
        <w:rPr>
          <w:rFonts w:ascii="Times New Roman" w:hAnsi="Times New Roman" w:cs="Times New Roman"/>
          <w:sz w:val="28"/>
          <w:szCs w:val="28"/>
        </w:rPr>
        <w:t xml:space="preserve">Программа определяет цели и основные задачи развития сельского хозяйства, </w:t>
      </w:r>
      <w:r>
        <w:rPr>
          <w:rFonts w:ascii="Times New Roman" w:hAnsi="Times New Roman" w:cs="Times New Roman"/>
          <w:sz w:val="28"/>
          <w:szCs w:val="28"/>
        </w:rPr>
        <w:t>поддержк</w:t>
      </w:r>
      <w:r w:rsidR="00A0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Pr="00BB3BCF">
        <w:rPr>
          <w:rFonts w:ascii="Times New Roman" w:hAnsi="Times New Roman" w:cs="Times New Roman"/>
          <w:sz w:val="28"/>
          <w:szCs w:val="28"/>
        </w:rPr>
        <w:t>садоводства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B3BCF">
        <w:rPr>
          <w:rFonts w:ascii="Times New Roman" w:hAnsi="Times New Roman" w:cs="Times New Roman"/>
          <w:sz w:val="28"/>
          <w:szCs w:val="28"/>
        </w:rPr>
        <w:t xml:space="preserve">огородничества граждан в </w:t>
      </w:r>
      <w:r>
        <w:rPr>
          <w:rFonts w:ascii="Times New Roman" w:hAnsi="Times New Roman" w:cs="Times New Roman"/>
          <w:sz w:val="28"/>
          <w:szCs w:val="28"/>
        </w:rPr>
        <w:t>Усть-Катавском</w:t>
      </w:r>
      <w:r w:rsidRPr="00BB3BC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B3B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BB3BCF">
        <w:rPr>
          <w:rFonts w:ascii="Times New Roman" w:hAnsi="Times New Roman" w:cs="Times New Roman"/>
          <w:sz w:val="28"/>
          <w:szCs w:val="28"/>
        </w:rPr>
        <w:t>хлетний период</w:t>
      </w:r>
      <w:r w:rsidR="00A0475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4753" w:rsidRPr="00A04753">
        <w:rPr>
          <w:rFonts w:ascii="Times New Roman" w:hAnsi="Times New Roman" w:cs="Times New Roman"/>
          <w:sz w:val="28"/>
          <w:szCs w:val="28"/>
        </w:rPr>
        <w:t>механизмы реализации предусматриваемых мероприятий, показатели их результативности.</w:t>
      </w:r>
    </w:p>
    <w:p w:rsidR="00590115" w:rsidRDefault="00BB3BCF" w:rsidP="001C636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3BCF">
        <w:rPr>
          <w:rFonts w:ascii="Times New Roman" w:hAnsi="Times New Roman" w:cs="Times New Roman"/>
          <w:sz w:val="28"/>
          <w:szCs w:val="28"/>
        </w:rPr>
        <w:t>Усть-Катавск</w:t>
      </w:r>
      <w:r w:rsidR="004707C8">
        <w:rPr>
          <w:rFonts w:ascii="Times New Roman" w:hAnsi="Times New Roman" w:cs="Times New Roman"/>
          <w:sz w:val="28"/>
          <w:szCs w:val="28"/>
        </w:rPr>
        <w:t>ий</w:t>
      </w:r>
      <w:r w:rsidRPr="00BB3BC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707C8">
        <w:rPr>
          <w:rFonts w:ascii="Times New Roman" w:hAnsi="Times New Roman" w:cs="Times New Roman"/>
          <w:sz w:val="28"/>
          <w:szCs w:val="28"/>
        </w:rPr>
        <w:t>й</w:t>
      </w:r>
      <w:r w:rsidRPr="00BB3BCF">
        <w:rPr>
          <w:rFonts w:ascii="Times New Roman" w:hAnsi="Times New Roman" w:cs="Times New Roman"/>
          <w:sz w:val="28"/>
          <w:szCs w:val="28"/>
        </w:rPr>
        <w:t xml:space="preserve"> округ находится в западной части Челябинской области</w:t>
      </w:r>
      <w:r w:rsidR="004707C8">
        <w:rPr>
          <w:rFonts w:ascii="Times New Roman" w:hAnsi="Times New Roman" w:cs="Times New Roman"/>
          <w:sz w:val="28"/>
          <w:szCs w:val="28"/>
        </w:rPr>
        <w:t xml:space="preserve">, </w:t>
      </w:r>
      <w:r w:rsidR="004707C8" w:rsidRPr="004707C8">
        <w:rPr>
          <w:rFonts w:ascii="Times New Roman" w:hAnsi="Times New Roman" w:cs="Times New Roman"/>
          <w:sz w:val="28"/>
          <w:szCs w:val="28"/>
        </w:rPr>
        <w:t>в горнолесной зоне</w:t>
      </w:r>
      <w:r w:rsidR="004707C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707C8" w:rsidRPr="004707C8">
        <w:rPr>
          <w:rFonts w:ascii="Times New Roman" w:hAnsi="Times New Roman" w:cs="Times New Roman"/>
          <w:sz w:val="28"/>
          <w:szCs w:val="28"/>
        </w:rPr>
        <w:t>характеризуется континентальным климатом с относительно прохладным летом, холодной зимой и повышенным количеством атмосферных осадков.</w:t>
      </w:r>
      <w:r w:rsidR="001C6364">
        <w:rPr>
          <w:rFonts w:ascii="Times New Roman" w:hAnsi="Times New Roman" w:cs="Times New Roman"/>
          <w:sz w:val="28"/>
          <w:szCs w:val="28"/>
        </w:rPr>
        <w:t xml:space="preserve"> </w:t>
      </w:r>
      <w:r w:rsidR="00590115" w:rsidRPr="00590115">
        <w:rPr>
          <w:rFonts w:ascii="Times New Roman" w:hAnsi="Times New Roman" w:cs="Times New Roman"/>
          <w:sz w:val="28"/>
          <w:szCs w:val="28"/>
        </w:rPr>
        <w:t>Агропромышленный комплекс</w:t>
      </w:r>
      <w:r w:rsidR="00590115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</w:t>
      </w:r>
      <w:r w:rsidR="00590115" w:rsidRPr="00590115">
        <w:rPr>
          <w:rFonts w:ascii="Times New Roman" w:hAnsi="Times New Roman" w:cs="Times New Roman"/>
          <w:sz w:val="28"/>
          <w:szCs w:val="28"/>
        </w:rPr>
        <w:t>функционирует в специфических природно-климатических условиях, обусловленных географическим положением и особенностями почвенного покрова и климата Горнозаводской зоны Челябинской области.</w:t>
      </w:r>
    </w:p>
    <w:p w:rsidR="00BC011E" w:rsidRPr="00BC011E" w:rsidRDefault="00BC011E" w:rsidP="00BC011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011E">
        <w:rPr>
          <w:rFonts w:ascii="Times New Roman" w:hAnsi="Times New Roman" w:cs="Times New Roman"/>
          <w:sz w:val="28"/>
          <w:szCs w:val="28"/>
        </w:rPr>
        <w:t>Площадь земель в границах Усть-Катавского городского округа составляет 67502 га (7,6% территории области). В состав земельного фонда входят:</w:t>
      </w:r>
    </w:p>
    <w:p w:rsidR="00BC011E" w:rsidRPr="00BC011E" w:rsidRDefault="00BC011E" w:rsidP="001C6364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C011E">
        <w:rPr>
          <w:rFonts w:ascii="Times New Roman" w:hAnsi="Times New Roman" w:cs="Times New Roman"/>
          <w:sz w:val="28"/>
          <w:szCs w:val="28"/>
        </w:rPr>
        <w:t>- земли сельхоз назначения – 11516 га;</w:t>
      </w:r>
    </w:p>
    <w:p w:rsidR="00BC011E" w:rsidRPr="00BC011E" w:rsidRDefault="00BC011E" w:rsidP="001C6364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C011E">
        <w:rPr>
          <w:rFonts w:ascii="Times New Roman" w:hAnsi="Times New Roman" w:cs="Times New Roman"/>
          <w:sz w:val="28"/>
          <w:szCs w:val="28"/>
        </w:rPr>
        <w:t>- земли населенных пунктов – 3211 га;</w:t>
      </w:r>
    </w:p>
    <w:p w:rsidR="00BC011E" w:rsidRPr="00BC011E" w:rsidRDefault="00BC011E" w:rsidP="001C6364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C011E">
        <w:rPr>
          <w:rFonts w:ascii="Times New Roman" w:hAnsi="Times New Roman" w:cs="Times New Roman"/>
          <w:sz w:val="28"/>
          <w:szCs w:val="28"/>
        </w:rPr>
        <w:t>- земли промышленности, энергетики, транспорта, связи и других отраслей – 739 га;</w:t>
      </w:r>
    </w:p>
    <w:p w:rsidR="00BC011E" w:rsidRPr="00BC011E" w:rsidRDefault="00BC011E" w:rsidP="001C6364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C011E">
        <w:rPr>
          <w:rFonts w:ascii="Times New Roman" w:hAnsi="Times New Roman" w:cs="Times New Roman"/>
          <w:sz w:val="28"/>
          <w:szCs w:val="28"/>
        </w:rPr>
        <w:t>- земли особо охраняемых территорий – 32га;</w:t>
      </w:r>
    </w:p>
    <w:p w:rsidR="00BC011E" w:rsidRPr="00BC011E" w:rsidRDefault="00BC011E" w:rsidP="001C6364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C011E">
        <w:rPr>
          <w:rFonts w:ascii="Times New Roman" w:hAnsi="Times New Roman" w:cs="Times New Roman"/>
          <w:sz w:val="28"/>
          <w:szCs w:val="28"/>
        </w:rPr>
        <w:t>- земли лесного фонда – 51272 га;</w:t>
      </w:r>
    </w:p>
    <w:p w:rsidR="00BC011E" w:rsidRPr="00BC011E" w:rsidRDefault="00BC011E" w:rsidP="001C6364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C011E">
        <w:rPr>
          <w:rFonts w:ascii="Times New Roman" w:hAnsi="Times New Roman" w:cs="Times New Roman"/>
          <w:sz w:val="28"/>
          <w:szCs w:val="28"/>
        </w:rPr>
        <w:t>- земли водного фонда – 61 га;</w:t>
      </w:r>
    </w:p>
    <w:p w:rsidR="00BC011E" w:rsidRPr="00BC011E" w:rsidRDefault="00BC011E" w:rsidP="001C6364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C011E">
        <w:rPr>
          <w:rFonts w:ascii="Times New Roman" w:hAnsi="Times New Roman" w:cs="Times New Roman"/>
          <w:sz w:val="28"/>
          <w:szCs w:val="28"/>
        </w:rPr>
        <w:lastRenderedPageBreak/>
        <w:t>- земли запаса – 671 га.</w:t>
      </w:r>
    </w:p>
    <w:p w:rsidR="00BC011E" w:rsidRDefault="00BC011E" w:rsidP="00BC011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011E">
        <w:rPr>
          <w:rFonts w:ascii="Times New Roman" w:hAnsi="Times New Roman" w:cs="Times New Roman"/>
          <w:sz w:val="28"/>
          <w:szCs w:val="28"/>
        </w:rPr>
        <w:t>Из общей площади земельного фонда большую долю составляют земли лесного фонда – 75,9%, 17,1% – земли сельскохозяйственного назначения, земли населенных пунктов – 4,8%.</w:t>
      </w:r>
    </w:p>
    <w:p w:rsidR="003814E6" w:rsidRDefault="003814E6" w:rsidP="00BC011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14E6">
        <w:rPr>
          <w:rFonts w:ascii="Times New Roman" w:hAnsi="Times New Roman" w:cs="Times New Roman"/>
          <w:sz w:val="28"/>
          <w:szCs w:val="28"/>
        </w:rPr>
        <w:t xml:space="preserve">Объем произведённой продукции сельского хозяйства </w:t>
      </w:r>
      <w:r w:rsidR="001C6364">
        <w:rPr>
          <w:rFonts w:ascii="Times New Roman" w:hAnsi="Times New Roman" w:cs="Times New Roman"/>
          <w:sz w:val="28"/>
          <w:szCs w:val="28"/>
        </w:rPr>
        <w:t xml:space="preserve">в Усть-Катавском городском округе </w:t>
      </w:r>
      <w:r w:rsidRPr="003814E6">
        <w:rPr>
          <w:rFonts w:ascii="Times New Roman" w:hAnsi="Times New Roman" w:cs="Times New Roman"/>
          <w:sz w:val="28"/>
          <w:szCs w:val="28"/>
        </w:rPr>
        <w:t>в 2017 году составил – 288,7 млн.рублей, из них в растениеводстве  140,0 млн.рублей, в животноводстве 148,7 млн.рублей, в 2018 году  объем произведённой продукции  составил – 320,4 млн.рублей,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E6">
        <w:rPr>
          <w:rFonts w:ascii="Times New Roman" w:hAnsi="Times New Roman" w:cs="Times New Roman"/>
          <w:sz w:val="28"/>
          <w:szCs w:val="28"/>
        </w:rPr>
        <w:t>в том числе в растениеводстве  155,4 млн.рублей, в животноводстве 165,0 млн.рублей.</w:t>
      </w:r>
    </w:p>
    <w:p w:rsidR="00F110B8" w:rsidRPr="00F110B8" w:rsidRDefault="00F110B8" w:rsidP="00F110B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10B8">
        <w:rPr>
          <w:rFonts w:ascii="Times New Roman" w:hAnsi="Times New Roman" w:cs="Times New Roman"/>
          <w:sz w:val="28"/>
          <w:szCs w:val="28"/>
        </w:rPr>
        <w:t xml:space="preserve">В настоящее время реализуется инвестиционный проект «Строительство тепличного комплекса с досветкой в </w:t>
      </w:r>
      <w:r w:rsidR="00410511" w:rsidRPr="00F110B8">
        <w:rPr>
          <w:rFonts w:ascii="Times New Roman" w:hAnsi="Times New Roman" w:cs="Times New Roman"/>
          <w:sz w:val="28"/>
          <w:szCs w:val="28"/>
        </w:rPr>
        <w:t>г. Усть</w:t>
      </w:r>
      <w:r w:rsidRPr="00F110B8">
        <w:rPr>
          <w:rFonts w:ascii="Times New Roman" w:hAnsi="Times New Roman" w:cs="Times New Roman"/>
          <w:sz w:val="28"/>
          <w:szCs w:val="28"/>
        </w:rPr>
        <w:t xml:space="preserve">-Катав «Горный»(инициатор - ООО «Агропарк Урал»).В рамках реализации данного проекта планируется строительство высокотехнологичного тепличного комплекса для круглогодичного выращивания овощей и зеленных культур закрытого грунта площадью 25 га с применением голландских технологий, полностью оборудованного системами искусственного освещения. </w:t>
      </w:r>
    </w:p>
    <w:p w:rsidR="00F110B8" w:rsidRPr="00F110B8" w:rsidRDefault="00F110B8" w:rsidP="001C63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0B8">
        <w:rPr>
          <w:rFonts w:ascii="Times New Roman" w:hAnsi="Times New Roman" w:cs="Times New Roman"/>
          <w:sz w:val="28"/>
          <w:szCs w:val="28"/>
        </w:rPr>
        <w:t xml:space="preserve">       Проект предполагает выращивание экологически чистых овощных культур (огурец, томат) и зеленных культур с применением способа малообъемной гидропоники на подвесных металлических лотках, с применением систем искусственного освещения, полностью автоматизированными системами регулирования микроклимата и минерального питания растений, что позволит исключить возможные риски и полностью контролировать качество продукта. Годовая мощность комплекса составит более 25 000 т овощных и более 1 300 тыс. шт. зеленных культур. Годовой объем выручки по проекту составит около 2 500 млн. руб., кроме того, планируется   создание 720 рабочих мест.</w:t>
      </w:r>
    </w:p>
    <w:p w:rsidR="00F110B8" w:rsidRPr="00F110B8" w:rsidRDefault="00F110B8" w:rsidP="00F110B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10B8">
        <w:rPr>
          <w:rFonts w:ascii="Times New Roman" w:hAnsi="Times New Roman" w:cs="Times New Roman"/>
          <w:sz w:val="28"/>
          <w:szCs w:val="28"/>
        </w:rPr>
        <w:t xml:space="preserve">Общая стоимость инвестиционного проекта составляет   5750,18 млн. руб. Строительство объектов инфраструктуры для реализации проекта осуществляется с привлечением средств Фонда развития моногородов и средств областного бюджета. В рамках  заключенного в октябре 2017 г., Соглашения о софинансировании расходов Челябинской области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монопрофильном муниципальном образовании Усть-Катавский городской округ Челябинской области, привлечено средств из Фонда развития моногородов и областного бюджета в сумме 1484,5 млн.рублей и </w:t>
      </w:r>
      <w:r w:rsidR="001C6364">
        <w:rPr>
          <w:rFonts w:ascii="Times New Roman" w:hAnsi="Times New Roman" w:cs="Times New Roman"/>
          <w:sz w:val="28"/>
          <w:szCs w:val="28"/>
        </w:rPr>
        <w:t>195,1</w:t>
      </w:r>
      <w:r w:rsidRPr="00F110B8">
        <w:rPr>
          <w:rFonts w:ascii="Times New Roman" w:hAnsi="Times New Roman" w:cs="Times New Roman"/>
          <w:sz w:val="28"/>
          <w:szCs w:val="28"/>
        </w:rPr>
        <w:t xml:space="preserve"> млн.рублей соответственно.  </w:t>
      </w:r>
    </w:p>
    <w:p w:rsidR="00F110B8" w:rsidRDefault="00F110B8" w:rsidP="001C63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10B8">
        <w:rPr>
          <w:rFonts w:ascii="Times New Roman" w:hAnsi="Times New Roman" w:cs="Times New Roman"/>
          <w:sz w:val="28"/>
          <w:szCs w:val="28"/>
        </w:rPr>
        <w:t xml:space="preserve">      </w:t>
      </w:r>
      <w:r w:rsidR="001C6364">
        <w:rPr>
          <w:rFonts w:ascii="Times New Roman" w:hAnsi="Times New Roman" w:cs="Times New Roman"/>
          <w:sz w:val="28"/>
          <w:szCs w:val="28"/>
        </w:rPr>
        <w:t>З</w:t>
      </w:r>
      <w:r w:rsidRPr="00F110B8">
        <w:rPr>
          <w:rFonts w:ascii="Times New Roman" w:hAnsi="Times New Roman" w:cs="Times New Roman"/>
          <w:sz w:val="28"/>
          <w:szCs w:val="28"/>
        </w:rPr>
        <w:t xml:space="preserve">авершено строительство инфраструктурных объектов: водогрейной газовой котельной, объектов энергоснабжения, объектов газоснабжения, подъездной автомобильной дороги с примыканием к автотрассе М5. Заканчиваются работы за счёт средств инвестора по строительству непосредственно Тепличного комплекса и объектов инфраструктуры. В стадии завершения работы по устройству наружных сетей (водоотведение, водоснабжение, электрические сети, теплосети). </w:t>
      </w:r>
      <w:r w:rsidR="001C6364">
        <w:rPr>
          <w:rFonts w:ascii="Times New Roman" w:hAnsi="Times New Roman" w:cs="Times New Roman"/>
          <w:sz w:val="28"/>
          <w:szCs w:val="28"/>
        </w:rPr>
        <w:t>В декабре 2019 года планируется запуск производства.</w:t>
      </w:r>
      <w:r w:rsidRPr="00F11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53" w:rsidRDefault="00A04753" w:rsidP="00BC011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4753">
        <w:rPr>
          <w:rFonts w:ascii="Times New Roman" w:hAnsi="Times New Roman" w:cs="Times New Roman"/>
          <w:sz w:val="28"/>
          <w:szCs w:val="28"/>
        </w:rPr>
        <w:t>В</w:t>
      </w:r>
      <w:r w:rsidR="00997F3E">
        <w:rPr>
          <w:rFonts w:ascii="Times New Roman" w:hAnsi="Times New Roman" w:cs="Times New Roman"/>
          <w:sz w:val="28"/>
          <w:szCs w:val="28"/>
        </w:rPr>
        <w:t xml:space="preserve"> целом, в</w:t>
      </w:r>
      <w:r w:rsidRPr="00A04753">
        <w:rPr>
          <w:rFonts w:ascii="Times New Roman" w:hAnsi="Times New Roman" w:cs="Times New Roman"/>
          <w:sz w:val="28"/>
          <w:szCs w:val="28"/>
        </w:rPr>
        <w:t xml:space="preserve">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A04753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="00997F3E">
        <w:rPr>
          <w:rFonts w:ascii="Times New Roman" w:hAnsi="Times New Roman" w:cs="Times New Roman"/>
          <w:sz w:val="28"/>
          <w:szCs w:val="28"/>
        </w:rPr>
        <w:t>е</w:t>
      </w:r>
      <w:r w:rsidRPr="00A04753">
        <w:rPr>
          <w:rFonts w:ascii="Times New Roman" w:hAnsi="Times New Roman" w:cs="Times New Roman"/>
          <w:sz w:val="28"/>
          <w:szCs w:val="28"/>
        </w:rPr>
        <w:t>тся</w:t>
      </w:r>
      <w:r w:rsidR="00997F3E">
        <w:rPr>
          <w:rFonts w:ascii="Times New Roman" w:hAnsi="Times New Roman" w:cs="Times New Roman"/>
          <w:sz w:val="28"/>
          <w:szCs w:val="28"/>
        </w:rPr>
        <w:t xml:space="preserve"> ряд проблем</w:t>
      </w:r>
      <w:r w:rsidRPr="00A04753">
        <w:rPr>
          <w:rFonts w:ascii="Times New Roman" w:hAnsi="Times New Roman" w:cs="Times New Roman"/>
          <w:sz w:val="28"/>
          <w:szCs w:val="28"/>
        </w:rPr>
        <w:t>:</w:t>
      </w:r>
    </w:p>
    <w:p w:rsidR="0090602F" w:rsidRDefault="00A04753" w:rsidP="0090602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602F">
        <w:rPr>
          <w:rFonts w:ascii="Times New Roman" w:hAnsi="Times New Roman" w:cs="Times New Roman"/>
          <w:sz w:val="28"/>
          <w:szCs w:val="28"/>
        </w:rPr>
        <w:t>недостаточно высокий уровень</w:t>
      </w:r>
      <w:r w:rsidR="0090602F" w:rsidRPr="0090602F">
        <w:rPr>
          <w:rFonts w:ascii="Times New Roman" w:hAnsi="Times New Roman" w:cs="Times New Roman"/>
          <w:sz w:val="28"/>
          <w:szCs w:val="28"/>
        </w:rPr>
        <w:t xml:space="preserve"> функционирования сельского хозяйства, прежде всего уровень развития рыночной инфраструктуры, затрудняющий доступ сельскохозяйственных товаропроизводителей к рынку финансовых, материально-технических и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753" w:rsidRDefault="00A04753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034">
        <w:rPr>
          <w:rFonts w:ascii="Times New Roman" w:hAnsi="Times New Roman" w:cs="Times New Roman"/>
          <w:sz w:val="28"/>
          <w:szCs w:val="28"/>
        </w:rPr>
        <w:t>высокий уровень износа сетей инфраструктуры (водоснабжения, водоотведения,</w:t>
      </w:r>
      <w:r w:rsidR="001C6364">
        <w:rPr>
          <w:rFonts w:ascii="Times New Roman" w:hAnsi="Times New Roman" w:cs="Times New Roman"/>
          <w:sz w:val="28"/>
          <w:szCs w:val="28"/>
        </w:rPr>
        <w:t xml:space="preserve"> </w:t>
      </w:r>
      <w:r w:rsidR="00800034">
        <w:rPr>
          <w:rFonts w:ascii="Times New Roman" w:hAnsi="Times New Roman" w:cs="Times New Roman"/>
          <w:sz w:val="28"/>
          <w:szCs w:val="28"/>
        </w:rPr>
        <w:t xml:space="preserve">подъездных дорог) </w:t>
      </w:r>
      <w:r w:rsidR="00800034" w:rsidRPr="00F2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садоводческих</w:t>
      </w:r>
      <w:r w:rsidR="0080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034" w:rsidRPr="00F2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некоммерческих </w:t>
      </w:r>
      <w:r w:rsidR="0080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товариществах на территории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02F" w:rsidRDefault="00A04753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02F" w:rsidRPr="0090602F">
        <w:rPr>
          <w:rFonts w:ascii="Times New Roman" w:hAnsi="Times New Roman" w:cs="Times New Roman"/>
          <w:sz w:val="28"/>
          <w:szCs w:val="28"/>
        </w:rPr>
        <w:t xml:space="preserve">  </w:t>
      </w:r>
      <w:r w:rsidRPr="00A04753">
        <w:rPr>
          <w:rFonts w:ascii="Times New Roman" w:hAnsi="Times New Roman" w:cs="Times New Roman"/>
          <w:sz w:val="28"/>
          <w:szCs w:val="28"/>
        </w:rPr>
        <w:t>неэффективное использование   сельскохозяйственных   угодий и    пашни, низкий процент оформленных   земельных участков для   ведения   сельскохозяйственного производства, в результате чего имеющиеся земли сельскохозяйственного назначения постепенно зарастают древесной растительностью и в дальнейшем безвозвратно переходят в земли государственного лесного фонда</w:t>
      </w:r>
      <w:r w:rsidR="00800034">
        <w:rPr>
          <w:rFonts w:ascii="Times New Roman" w:hAnsi="Times New Roman" w:cs="Times New Roman"/>
          <w:sz w:val="28"/>
          <w:szCs w:val="28"/>
        </w:rPr>
        <w:t>.</w:t>
      </w:r>
    </w:p>
    <w:p w:rsidR="00800034" w:rsidRPr="00800034" w:rsidRDefault="00800034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0034">
        <w:rPr>
          <w:rFonts w:ascii="Times New Roman" w:hAnsi="Times New Roman" w:cs="Times New Roman"/>
          <w:sz w:val="28"/>
          <w:szCs w:val="28"/>
        </w:rPr>
        <w:t xml:space="preserve">Кроме того, на развитие сельскохозяйственной отрасли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800034">
        <w:rPr>
          <w:rFonts w:ascii="Times New Roman" w:hAnsi="Times New Roman" w:cs="Times New Roman"/>
          <w:sz w:val="28"/>
          <w:szCs w:val="28"/>
        </w:rPr>
        <w:t xml:space="preserve"> влияет ряд других неблагоприятных факторов:</w:t>
      </w:r>
    </w:p>
    <w:p w:rsidR="00800034" w:rsidRPr="00800034" w:rsidRDefault="00800034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0034">
        <w:rPr>
          <w:rFonts w:ascii="Times New Roman" w:hAnsi="Times New Roman" w:cs="Times New Roman"/>
          <w:sz w:val="28"/>
          <w:szCs w:val="28"/>
        </w:rPr>
        <w:t>1) природно-климатические – существенная зависимость производства продукции овощеводства от природных и погодных условий;</w:t>
      </w:r>
    </w:p>
    <w:p w:rsidR="00800034" w:rsidRPr="00800034" w:rsidRDefault="00800034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0034">
        <w:rPr>
          <w:rFonts w:ascii="Times New Roman" w:hAnsi="Times New Roman" w:cs="Times New Roman"/>
          <w:sz w:val="28"/>
          <w:szCs w:val="28"/>
        </w:rPr>
        <w:t>2) противоэпизоотические – риск распространения эпидемии инфекционных заболеваний сельскохозяйственных животных вследствие несоблюдения ветеринарных требований к содержанию сельскохозяйственных животных;</w:t>
      </w:r>
    </w:p>
    <w:p w:rsidR="00800034" w:rsidRPr="00800034" w:rsidRDefault="00800034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0034">
        <w:rPr>
          <w:rFonts w:ascii="Times New Roman" w:hAnsi="Times New Roman" w:cs="Times New Roman"/>
          <w:sz w:val="28"/>
          <w:szCs w:val="28"/>
        </w:rPr>
        <w:t>3) рыночные – отсутствие специализированной сельскохозяйственной ярмарочной площадки для сбыта собственной продукции сельского хозяйства без посредников;</w:t>
      </w:r>
    </w:p>
    <w:p w:rsidR="00800034" w:rsidRDefault="00800034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0034">
        <w:rPr>
          <w:rFonts w:ascii="Times New Roman" w:hAnsi="Times New Roman" w:cs="Times New Roman"/>
          <w:sz w:val="28"/>
          <w:szCs w:val="28"/>
        </w:rPr>
        <w:t xml:space="preserve">4) низкая инвестиционная привлекательность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00034">
        <w:rPr>
          <w:rFonts w:ascii="Times New Roman" w:hAnsi="Times New Roman" w:cs="Times New Roman"/>
          <w:sz w:val="28"/>
          <w:szCs w:val="28"/>
        </w:rPr>
        <w:t>отрасли сельского хозяйства.</w:t>
      </w:r>
    </w:p>
    <w:p w:rsidR="00EF44BC" w:rsidRDefault="004D5F55" w:rsidP="00961D8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5F55">
        <w:rPr>
          <w:rFonts w:ascii="Times New Roman" w:hAnsi="Times New Roman" w:cs="Times New Roman"/>
          <w:sz w:val="28"/>
          <w:szCs w:val="28"/>
        </w:rPr>
        <w:t xml:space="preserve">Решение указанных проблем программными методами предусмотрено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29 июля 2017</w:t>
      </w:r>
      <w:r w:rsidRPr="004D5F55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D5F55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4D5F55">
        <w:rPr>
          <w:rFonts w:ascii="Times New Roman" w:hAnsi="Times New Roman" w:cs="Times New Roman"/>
          <w:sz w:val="28"/>
          <w:szCs w:val="28"/>
        </w:rPr>
        <w:t xml:space="preserve">». Муниципальная программа разработана с целью реализации основных положений указанного Федерального закона, </w:t>
      </w:r>
      <w:r>
        <w:rPr>
          <w:rFonts w:ascii="Times New Roman" w:hAnsi="Times New Roman" w:cs="Times New Roman"/>
          <w:sz w:val="28"/>
          <w:szCs w:val="28"/>
        </w:rPr>
        <w:t xml:space="preserve">оказания поддержки </w:t>
      </w:r>
      <w:r w:rsidR="00C42676">
        <w:rPr>
          <w:rFonts w:ascii="Times New Roman" w:hAnsi="Times New Roman" w:cs="Times New Roman"/>
          <w:sz w:val="28"/>
          <w:szCs w:val="28"/>
        </w:rPr>
        <w:t>садоводческим некоммерческим товариществам в Усть-Катавском городском округе в рамках мероприятий, предусмотренных программой.</w:t>
      </w:r>
    </w:p>
    <w:p w:rsidR="00961D8F" w:rsidRPr="00961D8F" w:rsidRDefault="00961D8F" w:rsidP="00961D8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47A15" w:rsidRPr="00F47A15" w:rsidRDefault="00F47A15" w:rsidP="004D5F5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A15">
        <w:rPr>
          <w:rFonts w:ascii="Times New Roman" w:hAnsi="Times New Roman" w:cs="Times New Roman"/>
          <w:b/>
          <w:bCs/>
          <w:sz w:val="28"/>
          <w:szCs w:val="28"/>
        </w:rPr>
        <w:t>Глава II. ОСНОВНЫЕ ЦЕЛИ И ЗАДАЧИ ПРОГРАММЫ</w:t>
      </w:r>
    </w:p>
    <w:p w:rsidR="00800034" w:rsidRDefault="00800034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47A15" w:rsidRDefault="00F47A15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7A15">
        <w:rPr>
          <w:rFonts w:ascii="Times New Roman" w:hAnsi="Times New Roman" w:cs="Times New Roman"/>
          <w:sz w:val="28"/>
          <w:szCs w:val="28"/>
        </w:rPr>
        <w:t xml:space="preserve">Основным приоритетом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7A15">
        <w:rPr>
          <w:rFonts w:ascii="Times New Roman" w:hAnsi="Times New Roman" w:cs="Times New Roman"/>
          <w:sz w:val="28"/>
          <w:szCs w:val="28"/>
        </w:rPr>
        <w:t>рограммы является обеспечение поступательного развития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47A15">
        <w:rPr>
          <w:rFonts w:ascii="Times New Roman" w:hAnsi="Times New Roman" w:cs="Times New Roman"/>
          <w:sz w:val="28"/>
          <w:szCs w:val="28"/>
        </w:rPr>
        <w:t xml:space="preserve">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47A15">
        <w:rPr>
          <w:rFonts w:ascii="Times New Roman" w:hAnsi="Times New Roman" w:cs="Times New Roman"/>
          <w:sz w:val="28"/>
          <w:szCs w:val="28"/>
        </w:rPr>
        <w:t>.</w:t>
      </w:r>
    </w:p>
    <w:p w:rsidR="00800034" w:rsidRDefault="00F47A15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программы является </w:t>
      </w:r>
      <w:r w:rsidRPr="00F47A1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EF44BC">
        <w:rPr>
          <w:rFonts w:ascii="Times New Roman" w:hAnsi="Times New Roman" w:cs="Times New Roman"/>
          <w:sz w:val="28"/>
          <w:szCs w:val="28"/>
        </w:rPr>
        <w:t>расширения рынка сельскохозяйственной, садоводческой, огороднической продукции; поддержка</w:t>
      </w:r>
      <w:r w:rsidRPr="00F47A15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EF44BC">
        <w:rPr>
          <w:rFonts w:ascii="Times New Roman" w:hAnsi="Times New Roman" w:cs="Times New Roman"/>
          <w:sz w:val="28"/>
          <w:szCs w:val="28"/>
        </w:rPr>
        <w:t>ческих некоммерческих товариществ.</w:t>
      </w:r>
      <w:r w:rsidRPr="00F4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15" w:rsidRDefault="00F47A15" w:rsidP="00F47A1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7A15">
        <w:rPr>
          <w:rFonts w:ascii="Times New Roman" w:hAnsi="Times New Roman" w:cs="Times New Roman"/>
          <w:sz w:val="28"/>
          <w:szCs w:val="28"/>
        </w:rPr>
        <w:t xml:space="preserve">Для достижения обозначенных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7A15">
        <w:rPr>
          <w:rFonts w:ascii="Times New Roman" w:hAnsi="Times New Roman" w:cs="Times New Roman"/>
          <w:sz w:val="28"/>
          <w:szCs w:val="28"/>
        </w:rPr>
        <w:t>рограмме основных целей к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7A15">
        <w:rPr>
          <w:rFonts w:ascii="Times New Roman" w:hAnsi="Times New Roman" w:cs="Times New Roman"/>
          <w:sz w:val="28"/>
          <w:szCs w:val="28"/>
        </w:rPr>
        <w:t xml:space="preserve"> году необходимо решить ряд задач:</w:t>
      </w:r>
    </w:p>
    <w:p w:rsidR="00EF44BC" w:rsidRPr="00EF44BC" w:rsidRDefault="00EF44BC" w:rsidP="00EF44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>Повышение грамотности в сфере развития сельского хозяйства;</w:t>
      </w:r>
    </w:p>
    <w:p w:rsidR="00EF44BC" w:rsidRDefault="00EF44BC" w:rsidP="00EF44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в развитии инфраструктуры</w:t>
      </w:r>
      <w:r w:rsidR="00EE680C">
        <w:rPr>
          <w:rFonts w:ascii="Times New Roman" w:hAnsi="Times New Roman" w:cs="Times New Roman"/>
          <w:sz w:val="28"/>
          <w:szCs w:val="28"/>
        </w:rPr>
        <w:t xml:space="preserve"> садоводческих некоммерческих товариществ на территории округа;</w:t>
      </w:r>
    </w:p>
    <w:p w:rsidR="00EE680C" w:rsidRPr="00EF44BC" w:rsidRDefault="00383024" w:rsidP="00EF44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площади </w:t>
      </w:r>
      <w:r w:rsidRPr="0038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дачных участков, находящихся на территории садоводческих некоммерческих товариществ Усть-Катавского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t xml:space="preserve"> </w:t>
      </w:r>
      <w:r w:rsidRPr="00383024">
        <w:rPr>
          <w:rFonts w:ascii="Times New Roman" w:hAnsi="Times New Roman" w:cs="Times New Roman"/>
          <w:sz w:val="28"/>
          <w:szCs w:val="28"/>
        </w:rPr>
        <w:t>п</w:t>
      </w:r>
      <w:r w:rsidRPr="0038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вленных</w:t>
      </w:r>
      <w:r w:rsidRPr="0038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кадастровый учет</w:t>
      </w:r>
      <w:r w:rsidR="00EE680C">
        <w:rPr>
          <w:rFonts w:ascii="Times New Roman" w:hAnsi="Times New Roman" w:cs="Times New Roman"/>
          <w:sz w:val="28"/>
          <w:szCs w:val="28"/>
        </w:rPr>
        <w:t>.</w:t>
      </w:r>
    </w:p>
    <w:p w:rsidR="00D85039" w:rsidRDefault="00D85039" w:rsidP="00D8503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039">
        <w:rPr>
          <w:rFonts w:ascii="Times New Roman" w:hAnsi="Times New Roman" w:cs="Times New Roman"/>
          <w:sz w:val="28"/>
          <w:szCs w:val="28"/>
        </w:rPr>
        <w:t xml:space="preserve">Необходимым условием для дальнейшего развития </w:t>
      </w:r>
      <w:r w:rsidR="00EB4E17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D85039">
        <w:rPr>
          <w:rFonts w:ascii="Times New Roman" w:hAnsi="Times New Roman" w:cs="Times New Roman"/>
          <w:sz w:val="28"/>
          <w:szCs w:val="28"/>
        </w:rPr>
        <w:t xml:space="preserve"> в Усть-Катавском городском округе, повышения эффективности поддержки </w:t>
      </w:r>
      <w:r w:rsidR="00EB4E17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  <w:r w:rsidRPr="00D85039">
        <w:rPr>
          <w:rFonts w:ascii="Times New Roman" w:hAnsi="Times New Roman" w:cs="Times New Roman"/>
          <w:sz w:val="28"/>
          <w:szCs w:val="28"/>
        </w:rPr>
        <w:t xml:space="preserve"> является взаимодействие органов государственной власти Челябинской области, органов местного самоуправления Усть-Катавского городского округа</w:t>
      </w:r>
      <w:r w:rsidR="00EB4E17">
        <w:rPr>
          <w:rFonts w:ascii="Times New Roman" w:hAnsi="Times New Roman" w:cs="Times New Roman"/>
          <w:sz w:val="28"/>
          <w:szCs w:val="28"/>
        </w:rPr>
        <w:t xml:space="preserve"> и граждан.</w:t>
      </w:r>
    </w:p>
    <w:p w:rsidR="00785D7B" w:rsidRPr="00785D7B" w:rsidRDefault="00785D7B" w:rsidP="00785D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5D7B">
        <w:rPr>
          <w:rFonts w:ascii="Times New Roman" w:hAnsi="Times New Roman" w:cs="Times New Roman"/>
          <w:sz w:val="28"/>
          <w:szCs w:val="28"/>
        </w:rPr>
        <w:t>Для оценки хода реализации муниципальной подпрограммы предусмотрена система целевых индикаторов и показателей для подпрограмм.</w:t>
      </w:r>
    </w:p>
    <w:p w:rsidR="00785D7B" w:rsidRDefault="00785D7B" w:rsidP="00785D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5D7B">
        <w:rPr>
          <w:rFonts w:ascii="Times New Roman" w:hAnsi="Times New Roman" w:cs="Times New Roman"/>
          <w:sz w:val="28"/>
          <w:szCs w:val="28"/>
        </w:rPr>
        <w:t>Сведения о целевых индикаторах и показателях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5D7B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5D7B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83509" w:rsidRPr="00C83509" w:rsidRDefault="00C83509" w:rsidP="00D8503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3509" w:rsidRPr="00C83509" w:rsidRDefault="00C83509" w:rsidP="00D8503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509">
        <w:rPr>
          <w:rFonts w:ascii="Times New Roman" w:hAnsi="Times New Roman" w:cs="Times New Roman"/>
          <w:b/>
          <w:bCs/>
          <w:sz w:val="28"/>
          <w:szCs w:val="28"/>
        </w:rPr>
        <w:t>Глава III. СРОКИ И ЭТАПЫ РЕАЛИЗАЦИИ ПРОГРАММЫ</w:t>
      </w:r>
    </w:p>
    <w:p w:rsidR="00C83509" w:rsidRPr="00C83509" w:rsidRDefault="00C83509" w:rsidP="00D8503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562" w:rsidRPr="00C83509" w:rsidRDefault="00981562" w:rsidP="00C835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1562">
        <w:rPr>
          <w:rFonts w:ascii="Times New Roman" w:hAnsi="Times New Roman" w:cs="Times New Roman"/>
          <w:sz w:val="28"/>
          <w:szCs w:val="28"/>
        </w:rPr>
        <w:t>Муниципальная программа будет реализована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156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1562">
        <w:rPr>
          <w:rFonts w:ascii="Times New Roman" w:hAnsi="Times New Roman" w:cs="Times New Roman"/>
          <w:sz w:val="28"/>
          <w:szCs w:val="28"/>
        </w:rPr>
        <w:t xml:space="preserve"> годы в один этап посредством выявления личных подсобных хозяйств, имеющих базу для создания крестьянского (фермерского) хозяйства, отслеживания деятельности крестьянских (фермерских) хозяйств, для обеспечения возможности получения субсидии Министерства сельского хозяйства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981562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562">
        <w:rPr>
          <w:rFonts w:ascii="Times New Roman" w:hAnsi="Times New Roman" w:cs="Times New Roman"/>
          <w:sz w:val="28"/>
          <w:szCs w:val="28"/>
        </w:rPr>
        <w:t xml:space="preserve"> 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Pr="00981562">
        <w:rPr>
          <w:rFonts w:ascii="Times New Roman" w:hAnsi="Times New Roman" w:cs="Times New Roman"/>
          <w:sz w:val="28"/>
          <w:szCs w:val="28"/>
        </w:rPr>
        <w:t>объединений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округа.</w:t>
      </w:r>
    </w:p>
    <w:p w:rsidR="00C83509" w:rsidRPr="00C83509" w:rsidRDefault="00C83509" w:rsidP="00C835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00034" w:rsidRPr="00981562" w:rsidRDefault="00C83509" w:rsidP="00C835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562">
        <w:rPr>
          <w:rFonts w:ascii="Times New Roman" w:hAnsi="Times New Roman" w:cs="Times New Roman"/>
          <w:b/>
          <w:bCs/>
          <w:sz w:val="28"/>
          <w:szCs w:val="28"/>
        </w:rPr>
        <w:t>Глава IV. СИСТЕМА ПРОГРАММНЫХ МЕРОПРИЯТИЙ</w:t>
      </w:r>
    </w:p>
    <w:p w:rsidR="00800034" w:rsidRDefault="00800034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81562" w:rsidRDefault="00D30D8D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0D8D"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 представляет комплекс мер, направленных на достижение цели муниципальной программы, а также на решение наиболее важных текущих и перспективных задач, обеспечивающих развитие сельско</w:t>
      </w:r>
      <w:r>
        <w:rPr>
          <w:rFonts w:ascii="Times New Roman" w:hAnsi="Times New Roman" w:cs="Times New Roman"/>
          <w:sz w:val="28"/>
          <w:szCs w:val="28"/>
        </w:rPr>
        <w:t>го хо</w:t>
      </w:r>
      <w:r w:rsidRPr="00D30D8D">
        <w:rPr>
          <w:rFonts w:ascii="Times New Roman" w:hAnsi="Times New Roman" w:cs="Times New Roman"/>
          <w:sz w:val="28"/>
          <w:szCs w:val="28"/>
        </w:rPr>
        <w:t>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D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Усть-Катавском городском округе.</w:t>
      </w:r>
    </w:p>
    <w:p w:rsidR="00981562" w:rsidRDefault="00D30D8D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0D8D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D8D">
        <w:rPr>
          <w:rFonts w:ascii="Times New Roman" w:hAnsi="Times New Roman" w:cs="Times New Roman"/>
          <w:sz w:val="28"/>
          <w:szCs w:val="28"/>
        </w:rPr>
        <w:t>рограммы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8D">
        <w:rPr>
          <w:rFonts w:ascii="Times New Roman" w:hAnsi="Times New Roman" w:cs="Times New Roman"/>
          <w:sz w:val="28"/>
          <w:szCs w:val="28"/>
        </w:rPr>
        <w:t>реализации, ответственного исполнителя и объём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0D8D">
        <w:rPr>
          <w:rFonts w:ascii="Times New Roman" w:hAnsi="Times New Roman" w:cs="Times New Roman"/>
          <w:sz w:val="28"/>
          <w:szCs w:val="28"/>
        </w:rPr>
        <w:t xml:space="preserve"> финансирования представлен в приложении </w:t>
      </w:r>
      <w:r w:rsidR="00785D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8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D8D">
        <w:rPr>
          <w:rFonts w:ascii="Times New Roman" w:hAnsi="Times New Roman" w:cs="Times New Roman"/>
          <w:sz w:val="28"/>
          <w:szCs w:val="28"/>
        </w:rPr>
        <w:t>рограмме.</w:t>
      </w:r>
    </w:p>
    <w:p w:rsidR="00357ADF" w:rsidRDefault="00357ADF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7ADF" w:rsidRPr="00357ADF" w:rsidRDefault="00357ADF" w:rsidP="000F674A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>Глава V. РЕСУРСНОЕ ОБЕСПЕЧЕНИЕ ПРОГРАММЫ</w:t>
      </w:r>
    </w:p>
    <w:p w:rsidR="00357ADF" w:rsidRPr="00357ADF" w:rsidRDefault="00357ADF" w:rsidP="00357AD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674A" w:rsidRDefault="000F674A" w:rsidP="00357AD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9625666"/>
      <w:r w:rsidRPr="000F674A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весь период реализации составит 387</w:t>
      </w:r>
      <w:r w:rsidR="006B1B09">
        <w:rPr>
          <w:rFonts w:ascii="Times New Roman" w:hAnsi="Times New Roman" w:cs="Times New Roman"/>
          <w:sz w:val="28"/>
          <w:szCs w:val="28"/>
        </w:rPr>
        <w:t>,</w:t>
      </w:r>
      <w:r w:rsidRPr="000F674A">
        <w:rPr>
          <w:rFonts w:ascii="Times New Roman" w:hAnsi="Times New Roman" w:cs="Times New Roman"/>
          <w:sz w:val="28"/>
          <w:szCs w:val="28"/>
        </w:rPr>
        <w:t>30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D8D" w:rsidRDefault="000F674A" w:rsidP="000F674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программы будут реализованы </w:t>
      </w:r>
      <w:r w:rsidRPr="000F674A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74A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программой Челябинской области «Развитие сельского хозяйства в Челябинской области на 2017-2020 годы», утвержденной постановлением Правительства Челябинской области от 21.12.2016 №724-П</w:t>
      </w:r>
      <w:r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="006C5307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бюджета, который </w:t>
      </w:r>
      <w:r w:rsidRPr="000F674A">
        <w:rPr>
          <w:rFonts w:ascii="Times New Roman" w:hAnsi="Times New Roman" w:cs="Times New Roman"/>
          <w:sz w:val="28"/>
          <w:szCs w:val="28"/>
        </w:rPr>
        <w:t>будет корректироваться с учетом доходов бюджета Усть-Катавского городского округа на соответствующий финансовый год</w:t>
      </w:r>
      <w:r w:rsidR="006C5307">
        <w:rPr>
          <w:rFonts w:ascii="Times New Roman" w:hAnsi="Times New Roman" w:cs="Times New Roman"/>
          <w:sz w:val="28"/>
          <w:szCs w:val="28"/>
        </w:rPr>
        <w:t xml:space="preserve"> (софинансирование 10%)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74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85D7B">
        <w:rPr>
          <w:rFonts w:ascii="Times New Roman" w:hAnsi="Times New Roman" w:cs="Times New Roman"/>
          <w:sz w:val="28"/>
          <w:szCs w:val="28"/>
        </w:rPr>
        <w:t>3</w:t>
      </w:r>
      <w:r w:rsidRPr="000F674A">
        <w:rPr>
          <w:rFonts w:ascii="Times New Roman" w:hAnsi="Times New Roman" w:cs="Times New Roman"/>
          <w:sz w:val="28"/>
          <w:szCs w:val="28"/>
        </w:rPr>
        <w:t>).</w:t>
      </w:r>
    </w:p>
    <w:bookmarkEnd w:id="3"/>
    <w:p w:rsidR="006B1B09" w:rsidRDefault="006B1B09" w:rsidP="008F2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ADF" w:rsidRDefault="009101F9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1F9">
        <w:rPr>
          <w:rFonts w:ascii="Times New Roman" w:hAnsi="Times New Roman" w:cs="Times New Roman"/>
          <w:b/>
          <w:bCs/>
          <w:sz w:val="28"/>
          <w:szCs w:val="28"/>
        </w:rPr>
        <w:t>Глава VI. ОРГАНИЗАЦИЯ УПРАВЛЕНИЯ И МЕХАНИЗМ РЕАЛИЗАЦИИ ПРОГРАММЫ</w:t>
      </w:r>
    </w:p>
    <w:p w:rsidR="00C2226C" w:rsidRPr="009101F9" w:rsidRDefault="00C2226C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0E4" w:rsidRPr="00D660E4" w:rsidRDefault="00D660E4" w:rsidP="00D660E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60E4">
        <w:rPr>
          <w:rFonts w:ascii="Times New Roman" w:hAnsi="Times New Roman" w:cs="Times New Roman"/>
          <w:sz w:val="28"/>
          <w:szCs w:val="28"/>
        </w:rPr>
        <w:t xml:space="preserve">Администрация Усть-Катавского городского округа осуществляет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60E4">
        <w:rPr>
          <w:rFonts w:ascii="Times New Roman" w:hAnsi="Times New Roman" w:cs="Times New Roman"/>
          <w:sz w:val="28"/>
          <w:szCs w:val="28"/>
        </w:rPr>
        <w:t xml:space="preserve">рограммы, несет ответственность за своевременное и качественное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60E4">
        <w:rPr>
          <w:rFonts w:ascii="Times New Roman" w:hAnsi="Times New Roman" w:cs="Times New Roman"/>
          <w:sz w:val="28"/>
          <w:szCs w:val="28"/>
        </w:rPr>
        <w:t>рограммы, целевое и эффективное использование средств бюджета городского округа, выделяемых на ее реализацию.</w:t>
      </w:r>
    </w:p>
    <w:p w:rsidR="00D660E4" w:rsidRPr="00D660E4" w:rsidRDefault="00D660E4" w:rsidP="00D660E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60E4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="002C5808">
        <w:rPr>
          <w:rFonts w:ascii="Times New Roman" w:hAnsi="Times New Roman" w:cs="Times New Roman"/>
          <w:sz w:val="28"/>
          <w:szCs w:val="28"/>
        </w:rPr>
        <w:t>п</w:t>
      </w:r>
      <w:r w:rsidRPr="00D660E4">
        <w:rPr>
          <w:rFonts w:ascii="Times New Roman" w:hAnsi="Times New Roman" w:cs="Times New Roman"/>
          <w:sz w:val="28"/>
          <w:szCs w:val="28"/>
        </w:rPr>
        <w:t>рограмму осуществляет отдел социально-экономического развития и размещения муниципального заказа в порядке, установленн</w:t>
      </w:r>
      <w:r w:rsidR="002C5808">
        <w:rPr>
          <w:rFonts w:ascii="Times New Roman" w:hAnsi="Times New Roman" w:cs="Times New Roman"/>
          <w:sz w:val="28"/>
          <w:szCs w:val="28"/>
        </w:rPr>
        <w:t>о</w:t>
      </w:r>
      <w:r w:rsidRPr="00D660E4">
        <w:rPr>
          <w:rFonts w:ascii="Times New Roman" w:hAnsi="Times New Roman" w:cs="Times New Roman"/>
          <w:sz w:val="28"/>
          <w:szCs w:val="28"/>
        </w:rPr>
        <w:t>м администрацией Усть-Катавского городского округа.</w:t>
      </w:r>
    </w:p>
    <w:p w:rsidR="00C2226C" w:rsidRDefault="002C5808" w:rsidP="00997F3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60E4" w:rsidRPr="00D660E4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размещения муниципального заказа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60E4" w:rsidRPr="00D660E4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ежегодно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="00D660E4" w:rsidRPr="00D660E4">
        <w:rPr>
          <w:rFonts w:ascii="Times New Roman" w:hAnsi="Times New Roman" w:cs="Times New Roman"/>
          <w:sz w:val="28"/>
          <w:szCs w:val="28"/>
        </w:rPr>
        <w:t xml:space="preserve"> бюджетную заявку на финансирование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60E4" w:rsidRPr="00D660E4">
        <w:rPr>
          <w:rFonts w:ascii="Times New Roman" w:hAnsi="Times New Roman" w:cs="Times New Roman"/>
          <w:sz w:val="28"/>
          <w:szCs w:val="28"/>
        </w:rPr>
        <w:t>рограммы из бюджета Усть-Катавского городского округа на очередной финансовый год, уточняет затраты по программным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C5808">
        <w:rPr>
          <w:rFonts w:ascii="Times New Roman" w:hAnsi="Times New Roman" w:cs="Times New Roman"/>
          <w:sz w:val="28"/>
          <w:szCs w:val="28"/>
        </w:rPr>
        <w:t xml:space="preserve">ежегодно в срок до 1 марта года,  следующего за отчетным,  готовит отчеты об исполнении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5808">
        <w:rPr>
          <w:rFonts w:ascii="Times New Roman" w:hAnsi="Times New Roman" w:cs="Times New Roman"/>
          <w:sz w:val="28"/>
          <w:szCs w:val="28"/>
        </w:rPr>
        <w:t>рограммы для рассмотрения главой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808">
        <w:rPr>
          <w:rFonts w:ascii="Times New Roman" w:hAnsi="Times New Roman" w:cs="Times New Roman"/>
          <w:sz w:val="28"/>
          <w:szCs w:val="28"/>
        </w:rPr>
        <w:t xml:space="preserve">организует размещение в сети "Интернет" информацию  о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5808">
        <w:rPr>
          <w:rFonts w:ascii="Times New Roman" w:hAnsi="Times New Roman" w:cs="Times New Roman"/>
          <w:sz w:val="28"/>
          <w:szCs w:val="28"/>
        </w:rPr>
        <w:t>рограммы, объемах финансирования, оценке достижения целевых индикаторов и показателей и (или) освещает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0E4" w:rsidRPr="00D660E4">
        <w:rPr>
          <w:rFonts w:ascii="Times New Roman" w:hAnsi="Times New Roman" w:cs="Times New Roman"/>
          <w:sz w:val="28"/>
          <w:szCs w:val="28"/>
        </w:rPr>
        <w:t xml:space="preserve">Общий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60E4" w:rsidRPr="00D660E4">
        <w:rPr>
          <w:rFonts w:ascii="Times New Roman" w:hAnsi="Times New Roman" w:cs="Times New Roman"/>
          <w:sz w:val="28"/>
          <w:szCs w:val="28"/>
        </w:rPr>
        <w:t>рограммы осуществляет глава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7FA" w:rsidRDefault="004977FA" w:rsidP="004977F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постановке на кадастровый учет участков, находящихся в границах садоводческих некоммерческих товариществ, осуществляет Управление имущественных и земельных отношений (соисполнитель).</w:t>
      </w:r>
    </w:p>
    <w:p w:rsidR="00C2226C" w:rsidRPr="00D660E4" w:rsidRDefault="00C2226C" w:rsidP="002C580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101F9" w:rsidRPr="002C5808" w:rsidRDefault="00D660E4" w:rsidP="00D660E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0E4">
        <w:rPr>
          <w:rFonts w:ascii="Times New Roman" w:hAnsi="Times New Roman" w:cs="Times New Roman"/>
          <w:sz w:val="28"/>
          <w:szCs w:val="28"/>
        </w:rPr>
        <w:tab/>
      </w:r>
      <w:r w:rsidRPr="00D660E4">
        <w:rPr>
          <w:rFonts w:ascii="Times New Roman" w:hAnsi="Times New Roman" w:cs="Times New Roman"/>
          <w:sz w:val="28"/>
          <w:szCs w:val="28"/>
        </w:rPr>
        <w:tab/>
      </w:r>
      <w:r w:rsidRPr="002C5808">
        <w:rPr>
          <w:rFonts w:ascii="Times New Roman" w:hAnsi="Times New Roman" w:cs="Times New Roman"/>
          <w:b/>
          <w:bCs/>
          <w:sz w:val="28"/>
          <w:szCs w:val="28"/>
        </w:rPr>
        <w:t>Глава VII. ОЖИДАЕМЫЕ РЕЗУЛЬТАТЫ ПРОГРАММЫ</w:t>
      </w:r>
    </w:p>
    <w:p w:rsidR="00D660E4" w:rsidRDefault="00D660E4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28AB" w:rsidRPr="00BA28AB" w:rsidRDefault="00BA28AB" w:rsidP="00BA28A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28AB">
        <w:rPr>
          <w:rFonts w:ascii="Times New Roman" w:hAnsi="Times New Roman" w:cs="Times New Roman"/>
          <w:sz w:val="28"/>
          <w:szCs w:val="28"/>
        </w:rPr>
        <w:t xml:space="preserve">Программа включает комплекс мероприятий, обеспечивающих формирование условий для развития конкурентного сельского хозяйства, создание благоприятной среды для развития предпринимательства в сфере сельского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BA28AB">
        <w:rPr>
          <w:rFonts w:ascii="Times New Roman" w:hAnsi="Times New Roman" w:cs="Times New Roman"/>
          <w:sz w:val="28"/>
          <w:szCs w:val="28"/>
        </w:rPr>
        <w:t>садовод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Pr="00BA28AB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>
        <w:rPr>
          <w:rFonts w:ascii="Times New Roman" w:hAnsi="Times New Roman" w:cs="Times New Roman"/>
          <w:sz w:val="28"/>
          <w:szCs w:val="28"/>
        </w:rPr>
        <w:t>товариществ.</w:t>
      </w:r>
    </w:p>
    <w:p w:rsidR="00D660E4" w:rsidRDefault="00BA28AB" w:rsidP="00BA28A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28AB">
        <w:rPr>
          <w:rFonts w:ascii="Times New Roman" w:hAnsi="Times New Roman" w:cs="Times New Roman"/>
          <w:sz w:val="28"/>
          <w:szCs w:val="28"/>
        </w:rPr>
        <w:t xml:space="preserve">В целом результат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28AB">
        <w:rPr>
          <w:rFonts w:ascii="Times New Roman" w:hAnsi="Times New Roman" w:cs="Times New Roman"/>
          <w:sz w:val="28"/>
          <w:szCs w:val="28"/>
        </w:rPr>
        <w:t xml:space="preserve">рограммы направлен    на достижение позитивного воздействия 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A28AB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Усть-Катавском городском округе, </w:t>
      </w:r>
      <w:r w:rsidRPr="00BA28AB">
        <w:rPr>
          <w:rFonts w:ascii="Times New Roman" w:hAnsi="Times New Roman" w:cs="Times New Roman"/>
          <w:sz w:val="28"/>
          <w:szCs w:val="28"/>
        </w:rPr>
        <w:t>в том числе:</w:t>
      </w:r>
    </w:p>
    <w:p w:rsidR="00BA28AB" w:rsidRPr="00BA28AB" w:rsidRDefault="00BA28AB" w:rsidP="00BA28A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28AB">
        <w:rPr>
          <w:rFonts w:ascii="Times New Roman" w:hAnsi="Times New Roman" w:cs="Times New Roman"/>
          <w:sz w:val="28"/>
          <w:szCs w:val="28"/>
        </w:rPr>
        <w:t xml:space="preserve">- создание новых </w:t>
      </w:r>
      <w:r w:rsidR="00BB0F21">
        <w:rPr>
          <w:rFonts w:ascii="Times New Roman" w:hAnsi="Times New Roman" w:cs="Times New Roman"/>
          <w:sz w:val="28"/>
          <w:szCs w:val="28"/>
        </w:rPr>
        <w:t>ИП в сфере сельского хозяйства</w:t>
      </w:r>
      <w:r w:rsidRPr="00BA28AB">
        <w:rPr>
          <w:rFonts w:ascii="Times New Roman" w:hAnsi="Times New Roman" w:cs="Times New Roman"/>
          <w:sz w:val="28"/>
          <w:szCs w:val="28"/>
        </w:rPr>
        <w:t>, обновление материально-технической и производственной базы крестьянских (фермерских) хозяйств;</w:t>
      </w:r>
    </w:p>
    <w:p w:rsidR="00BA28AB" w:rsidRPr="00BA28AB" w:rsidRDefault="00BA28AB" w:rsidP="00BA28A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28AB">
        <w:rPr>
          <w:rFonts w:ascii="Times New Roman" w:hAnsi="Times New Roman" w:cs="Times New Roman"/>
          <w:sz w:val="28"/>
          <w:szCs w:val="28"/>
        </w:rPr>
        <w:t xml:space="preserve">- содействие в восстановлении </w:t>
      </w:r>
      <w:r w:rsidR="00BB0F2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BA28AB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8AB">
        <w:rPr>
          <w:rFonts w:ascii="Times New Roman" w:hAnsi="Times New Roman" w:cs="Times New Roman"/>
          <w:sz w:val="28"/>
          <w:szCs w:val="28"/>
        </w:rPr>
        <w:t>в садоводческих некоммерческих товариществах на территории округа;</w:t>
      </w:r>
    </w:p>
    <w:p w:rsidR="00D660E4" w:rsidRDefault="00BA28AB" w:rsidP="00BA28A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28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площади </w:t>
      </w:r>
      <w:r w:rsidR="00CF56C0" w:rsidRPr="0038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дачных участков, находящихся на территории садоводческих некоммерческих товариществ Усть-Катавского городского округа</w:t>
      </w:r>
      <w:r w:rsidR="00CF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56C0">
        <w:t xml:space="preserve"> </w:t>
      </w:r>
      <w:r w:rsidR="00CF56C0" w:rsidRPr="00383024">
        <w:rPr>
          <w:rFonts w:ascii="Times New Roman" w:hAnsi="Times New Roman" w:cs="Times New Roman"/>
          <w:sz w:val="28"/>
          <w:szCs w:val="28"/>
        </w:rPr>
        <w:t>п</w:t>
      </w:r>
      <w:r w:rsidR="00CF56C0" w:rsidRPr="0038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="00CF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вленных</w:t>
      </w:r>
      <w:r w:rsidR="00CF56C0" w:rsidRPr="0038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кадастровый учет</w:t>
      </w:r>
      <w:r w:rsidR="0064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7FC" w:rsidRDefault="006427FC" w:rsidP="00AF5EE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27FC" w:rsidRDefault="006427FC" w:rsidP="00AF5EE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101F9" w:rsidRDefault="00AF5EEA" w:rsidP="00AF5EE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EEA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5EEA">
        <w:rPr>
          <w:rFonts w:ascii="Times New Roman" w:hAnsi="Times New Roman" w:cs="Times New Roman"/>
          <w:sz w:val="28"/>
          <w:szCs w:val="28"/>
        </w:rPr>
        <w:t xml:space="preserve">рограммы представлена в приложении </w:t>
      </w:r>
      <w:r w:rsidR="00374BF8">
        <w:rPr>
          <w:rFonts w:ascii="Times New Roman" w:hAnsi="Times New Roman" w:cs="Times New Roman"/>
          <w:sz w:val="28"/>
          <w:szCs w:val="28"/>
        </w:rPr>
        <w:t>4</w:t>
      </w:r>
      <w:r w:rsidRPr="00AF5EEA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сельского хозяйства и поддержка </w:t>
      </w:r>
      <w:r w:rsidR="000C4C38">
        <w:rPr>
          <w:rFonts w:ascii="Times New Roman" w:hAnsi="Times New Roman" w:cs="Times New Roman"/>
          <w:sz w:val="28"/>
          <w:szCs w:val="28"/>
        </w:rPr>
        <w:t>са</w:t>
      </w:r>
      <w:r w:rsidRPr="00AF5EEA">
        <w:rPr>
          <w:rFonts w:ascii="Times New Roman" w:hAnsi="Times New Roman" w:cs="Times New Roman"/>
          <w:sz w:val="28"/>
          <w:szCs w:val="28"/>
        </w:rPr>
        <w:t>довод</w:t>
      </w:r>
      <w:r w:rsidR="000C4C38">
        <w:rPr>
          <w:rFonts w:ascii="Times New Roman" w:hAnsi="Times New Roman" w:cs="Times New Roman"/>
          <w:sz w:val="28"/>
          <w:szCs w:val="28"/>
        </w:rPr>
        <w:t>ческих некоммерческих товариществ, расположенных на территории</w:t>
      </w:r>
      <w:r w:rsidRPr="00AF5EEA">
        <w:rPr>
          <w:rFonts w:ascii="Times New Roman" w:hAnsi="Times New Roman" w:cs="Times New Roman"/>
          <w:sz w:val="28"/>
          <w:szCs w:val="28"/>
        </w:rPr>
        <w:t xml:space="preserve"> Усть-Катавско</w:t>
      </w:r>
      <w:r w:rsidR="000C4C38">
        <w:rPr>
          <w:rFonts w:ascii="Times New Roman" w:hAnsi="Times New Roman" w:cs="Times New Roman"/>
          <w:sz w:val="28"/>
          <w:szCs w:val="28"/>
        </w:rPr>
        <w:t>го</w:t>
      </w:r>
      <w:r w:rsidRPr="00AF5EE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4C38">
        <w:rPr>
          <w:rFonts w:ascii="Times New Roman" w:hAnsi="Times New Roman" w:cs="Times New Roman"/>
          <w:sz w:val="28"/>
          <w:szCs w:val="28"/>
        </w:rPr>
        <w:t>го</w:t>
      </w:r>
      <w:r w:rsidRPr="00AF5EE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4C38">
        <w:rPr>
          <w:rFonts w:ascii="Times New Roman" w:hAnsi="Times New Roman" w:cs="Times New Roman"/>
          <w:sz w:val="28"/>
          <w:szCs w:val="28"/>
        </w:rPr>
        <w:t>а</w:t>
      </w:r>
      <w:r w:rsidRPr="00AF5EEA">
        <w:rPr>
          <w:rFonts w:ascii="Times New Roman" w:hAnsi="Times New Roman" w:cs="Times New Roman"/>
          <w:sz w:val="28"/>
          <w:szCs w:val="28"/>
        </w:rPr>
        <w:t xml:space="preserve"> на 2020-2022 годы».</w:t>
      </w:r>
    </w:p>
    <w:p w:rsidR="00374BF8" w:rsidRDefault="00374BF8" w:rsidP="00785D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7B" w:rsidRPr="00785D7B" w:rsidRDefault="003F0C7B" w:rsidP="00785D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C7B">
        <w:rPr>
          <w:rFonts w:ascii="Times New Roman" w:hAnsi="Times New Roman" w:cs="Times New Roman"/>
          <w:b/>
          <w:bCs/>
          <w:sz w:val="28"/>
          <w:szCs w:val="28"/>
        </w:rPr>
        <w:t>Глава VIII. ФИНАНСОВО-ЭКОНОМИЧЕСОЕ ОБОСНОВАНИЕ ПРОГРАММЫ</w:t>
      </w:r>
    </w:p>
    <w:p w:rsidR="003F0C7B" w:rsidRDefault="003F0C7B" w:rsidP="003F0C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0C7B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="0050308E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3F0C7B">
        <w:rPr>
          <w:rFonts w:ascii="Times New Roman" w:hAnsi="Times New Roman" w:cs="Times New Roman"/>
          <w:sz w:val="28"/>
          <w:szCs w:val="28"/>
        </w:rPr>
        <w:t>предоставлени</w:t>
      </w:r>
      <w:r w:rsidR="0050308E">
        <w:rPr>
          <w:rFonts w:ascii="Times New Roman" w:hAnsi="Times New Roman" w:cs="Times New Roman"/>
          <w:sz w:val="28"/>
          <w:szCs w:val="28"/>
        </w:rPr>
        <w:t xml:space="preserve">я </w:t>
      </w:r>
      <w:r w:rsidR="000C4C38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бюджету Усть-Катавского городского округа на оказание поддержки </w:t>
      </w:r>
      <w:r w:rsidR="0050308E" w:rsidRPr="0050308E">
        <w:rPr>
          <w:rFonts w:ascii="Times New Roman" w:hAnsi="Times New Roman" w:cs="Times New Roman"/>
          <w:sz w:val="28"/>
          <w:szCs w:val="28"/>
        </w:rPr>
        <w:t xml:space="preserve">садоводческим некоммерческим товариществам </w:t>
      </w:r>
      <w:r w:rsidR="0050308E">
        <w:rPr>
          <w:rFonts w:ascii="Times New Roman" w:hAnsi="Times New Roman" w:cs="Times New Roman"/>
          <w:sz w:val="28"/>
          <w:szCs w:val="28"/>
        </w:rPr>
        <w:t>на восстановление в границах садоводства и огородничества сетей инфраструктуры,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</w:t>
      </w:r>
      <w:r w:rsidRPr="003F0C7B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</w:t>
      </w:r>
      <w:r w:rsidR="0050308E">
        <w:rPr>
          <w:rFonts w:ascii="Times New Roman" w:hAnsi="Times New Roman" w:cs="Times New Roman"/>
          <w:sz w:val="28"/>
          <w:szCs w:val="28"/>
        </w:rPr>
        <w:t xml:space="preserve"> субсидии на оказание поддержки садоводческим некоммерческим товариществам»</w:t>
      </w:r>
      <w:r w:rsidRPr="003F0C7B">
        <w:rPr>
          <w:rFonts w:ascii="Times New Roman" w:hAnsi="Times New Roman" w:cs="Times New Roman"/>
          <w:sz w:val="28"/>
          <w:szCs w:val="28"/>
        </w:rPr>
        <w:t xml:space="preserve">, </w:t>
      </w:r>
      <w:r w:rsidR="000C4C38">
        <w:rPr>
          <w:rFonts w:ascii="Times New Roman" w:hAnsi="Times New Roman" w:cs="Times New Roman"/>
          <w:sz w:val="28"/>
          <w:szCs w:val="28"/>
        </w:rPr>
        <w:t xml:space="preserve">который будет разработан и утвержден </w:t>
      </w:r>
      <w:r w:rsidRPr="003F0C7B">
        <w:rPr>
          <w:rFonts w:ascii="Times New Roman" w:hAnsi="Times New Roman" w:cs="Times New Roman"/>
          <w:sz w:val="28"/>
          <w:szCs w:val="28"/>
        </w:rPr>
        <w:t>постановлением администрации Усть-Катавского городского округа</w:t>
      </w:r>
      <w:r w:rsidR="006103CB">
        <w:rPr>
          <w:rFonts w:ascii="Times New Roman" w:hAnsi="Times New Roman" w:cs="Times New Roman"/>
          <w:sz w:val="28"/>
          <w:szCs w:val="28"/>
        </w:rPr>
        <w:t xml:space="preserve">, </w:t>
      </w:r>
      <w:r w:rsidR="006103CB" w:rsidRPr="006103CB">
        <w:rPr>
          <w:rFonts w:ascii="Times New Roman" w:hAnsi="Times New Roman" w:cs="Times New Roman"/>
          <w:sz w:val="28"/>
          <w:szCs w:val="28"/>
        </w:rPr>
        <w:t>оказание консультационной помощи по вопросам сельскохозяйственного производства</w:t>
      </w:r>
      <w:r w:rsidR="006103CB">
        <w:rPr>
          <w:rFonts w:ascii="Times New Roman" w:hAnsi="Times New Roman" w:cs="Times New Roman"/>
          <w:sz w:val="28"/>
          <w:szCs w:val="28"/>
        </w:rPr>
        <w:t>.</w:t>
      </w:r>
    </w:p>
    <w:p w:rsidR="006103CB" w:rsidRPr="006103CB" w:rsidRDefault="006103CB" w:rsidP="006103C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03CB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3CB">
        <w:rPr>
          <w:rFonts w:ascii="Times New Roman" w:hAnsi="Times New Roman" w:cs="Times New Roman"/>
          <w:sz w:val="28"/>
          <w:szCs w:val="28"/>
        </w:rPr>
        <w:t>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03C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03C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0C4C38" w:rsidRPr="000C4C38">
        <w:rPr>
          <w:rFonts w:ascii="Times New Roman" w:hAnsi="Times New Roman" w:cs="Times New Roman"/>
          <w:sz w:val="28"/>
          <w:szCs w:val="28"/>
        </w:rPr>
        <w:t>составит 387</w:t>
      </w:r>
      <w:r w:rsidR="006B1B09">
        <w:rPr>
          <w:rFonts w:ascii="Times New Roman" w:hAnsi="Times New Roman" w:cs="Times New Roman"/>
          <w:sz w:val="28"/>
          <w:szCs w:val="28"/>
        </w:rPr>
        <w:t>,</w:t>
      </w:r>
      <w:r w:rsidR="000C4C38" w:rsidRPr="000C4C38">
        <w:rPr>
          <w:rFonts w:ascii="Times New Roman" w:hAnsi="Times New Roman" w:cs="Times New Roman"/>
          <w:sz w:val="28"/>
          <w:szCs w:val="28"/>
        </w:rPr>
        <w:t>3</w:t>
      </w:r>
      <w:r w:rsidR="006B1B09">
        <w:rPr>
          <w:rFonts w:ascii="Times New Roman" w:hAnsi="Times New Roman" w:cs="Times New Roman"/>
          <w:sz w:val="28"/>
          <w:szCs w:val="28"/>
        </w:rPr>
        <w:t>0</w:t>
      </w:r>
      <w:r w:rsidR="000C4C38" w:rsidRPr="000C4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4C38">
        <w:rPr>
          <w:rFonts w:ascii="Times New Roman" w:hAnsi="Times New Roman" w:cs="Times New Roman"/>
          <w:sz w:val="28"/>
          <w:szCs w:val="28"/>
        </w:rPr>
        <w:t xml:space="preserve">, </w:t>
      </w:r>
      <w:r w:rsidRPr="006103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AB606F" w:rsidRPr="00AB606F" w:rsidRDefault="00AB606F" w:rsidP="00AB606F">
      <w:pPr>
        <w:pStyle w:val="a4"/>
        <w:ind w:left="-851" w:right="141" w:firstLine="12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19804025"/>
      <w:r w:rsidRPr="00AB606F">
        <w:rPr>
          <w:rFonts w:ascii="Times New Roman" w:hAnsi="Times New Roman" w:cs="Times New Roman"/>
          <w:sz w:val="28"/>
          <w:szCs w:val="28"/>
          <w:lang w:eastAsia="ru-RU"/>
        </w:rPr>
        <w:t>2020г. МБ - 120,60 тыс. рублей</w:t>
      </w:r>
    </w:p>
    <w:p w:rsidR="00AB606F" w:rsidRPr="00AB606F" w:rsidRDefault="00AB606F" w:rsidP="00AB606F">
      <w:pPr>
        <w:pStyle w:val="a4"/>
        <w:ind w:left="-851" w:right="141" w:firstLine="12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06F">
        <w:rPr>
          <w:rFonts w:ascii="Times New Roman" w:hAnsi="Times New Roman" w:cs="Times New Roman"/>
          <w:sz w:val="28"/>
          <w:szCs w:val="28"/>
          <w:lang w:eastAsia="ru-RU"/>
        </w:rPr>
        <w:t>2021г. МБ – 128,30 тыс. рублей</w:t>
      </w:r>
    </w:p>
    <w:p w:rsidR="00AB606F" w:rsidRDefault="00AB606F" w:rsidP="00AB606F">
      <w:pPr>
        <w:pStyle w:val="a4"/>
        <w:ind w:left="-851" w:right="141" w:firstLine="127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606F">
        <w:rPr>
          <w:rFonts w:ascii="Times New Roman" w:hAnsi="Times New Roman" w:cs="Times New Roman"/>
          <w:sz w:val="28"/>
          <w:szCs w:val="28"/>
          <w:lang w:eastAsia="ru-RU"/>
        </w:rPr>
        <w:t>2022г. МБ – 138,4 тыс. рублей</w:t>
      </w:r>
    </w:p>
    <w:bookmarkEnd w:id="4"/>
    <w:p w:rsidR="006103CB" w:rsidRPr="006103CB" w:rsidRDefault="006103CB" w:rsidP="000C4C3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03CB">
        <w:rPr>
          <w:rFonts w:ascii="Times New Roman" w:hAnsi="Times New Roman" w:cs="Times New Roman"/>
          <w:sz w:val="28"/>
          <w:szCs w:val="28"/>
        </w:rPr>
        <w:t>1)</w:t>
      </w:r>
      <w:r w:rsidRPr="006103CB">
        <w:t xml:space="preserve"> </w:t>
      </w:r>
      <w:r w:rsidR="00B222BA" w:rsidRPr="00B222BA">
        <w:rPr>
          <w:rFonts w:ascii="Times New Roman" w:hAnsi="Times New Roman" w:cs="Times New Roman"/>
          <w:sz w:val="28"/>
          <w:szCs w:val="28"/>
        </w:rPr>
        <w:t>возмещение части произведенных затрат, в размере 50% от произведенных расходов, осуществляемых за счет целевых взносов на развитие инженерного обеспечения территорий садоводческих некоммерческих товариществ, расположенных на территории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3CB" w:rsidRDefault="006103CB" w:rsidP="006103C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9195901"/>
      <w:r w:rsidRPr="006103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03CB">
        <w:rPr>
          <w:rFonts w:ascii="Times New Roman" w:hAnsi="Times New Roman" w:cs="Times New Roman"/>
          <w:sz w:val="28"/>
          <w:szCs w:val="28"/>
        </w:rPr>
        <w:t xml:space="preserve">г. </w:t>
      </w:r>
      <w:r w:rsidR="00B222BA">
        <w:rPr>
          <w:rFonts w:ascii="Times New Roman" w:hAnsi="Times New Roman" w:cs="Times New Roman"/>
          <w:sz w:val="28"/>
          <w:szCs w:val="28"/>
        </w:rPr>
        <w:t>– 100,0 тыс. рублей</w:t>
      </w:r>
    </w:p>
    <w:p w:rsidR="006103CB" w:rsidRDefault="006103CB" w:rsidP="006103C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03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03CB">
        <w:rPr>
          <w:rFonts w:ascii="Times New Roman" w:hAnsi="Times New Roman" w:cs="Times New Roman"/>
          <w:sz w:val="28"/>
          <w:szCs w:val="28"/>
        </w:rPr>
        <w:t xml:space="preserve">г. </w:t>
      </w:r>
      <w:r w:rsidR="00B222BA">
        <w:rPr>
          <w:rFonts w:ascii="Times New Roman" w:hAnsi="Times New Roman" w:cs="Times New Roman"/>
          <w:sz w:val="28"/>
          <w:szCs w:val="28"/>
        </w:rPr>
        <w:t>– 100,0 тыс. рублей</w:t>
      </w:r>
    </w:p>
    <w:p w:rsidR="006103CB" w:rsidRDefault="006103CB" w:rsidP="006103C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03C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03CB">
        <w:rPr>
          <w:rFonts w:ascii="Times New Roman" w:hAnsi="Times New Roman" w:cs="Times New Roman"/>
          <w:sz w:val="28"/>
          <w:szCs w:val="28"/>
        </w:rPr>
        <w:t xml:space="preserve">г. </w:t>
      </w:r>
      <w:r w:rsidR="00B222BA">
        <w:rPr>
          <w:rFonts w:ascii="Times New Roman" w:hAnsi="Times New Roman" w:cs="Times New Roman"/>
          <w:sz w:val="28"/>
          <w:szCs w:val="28"/>
        </w:rPr>
        <w:t>– 100,0 тыс. рублей</w:t>
      </w:r>
    </w:p>
    <w:bookmarkEnd w:id="5"/>
    <w:p w:rsidR="006103CB" w:rsidRPr="006103CB" w:rsidRDefault="006103CB" w:rsidP="006103C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03CB">
        <w:rPr>
          <w:rFonts w:ascii="Times New Roman" w:hAnsi="Times New Roman" w:cs="Times New Roman"/>
          <w:sz w:val="28"/>
          <w:szCs w:val="28"/>
        </w:rPr>
        <w:t>2)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2BA" w:rsidRPr="00B222BA" w:rsidRDefault="00B222BA" w:rsidP="00B222B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2BA">
        <w:rPr>
          <w:rFonts w:ascii="Times New Roman" w:hAnsi="Times New Roman" w:cs="Times New Roman"/>
          <w:sz w:val="28"/>
          <w:szCs w:val="28"/>
        </w:rPr>
        <w:t xml:space="preserve">2020г. – </w:t>
      </w:r>
      <w:r w:rsidR="008F28CF">
        <w:rPr>
          <w:rFonts w:ascii="Times New Roman" w:hAnsi="Times New Roman" w:cs="Times New Roman"/>
          <w:sz w:val="28"/>
          <w:szCs w:val="28"/>
        </w:rPr>
        <w:t>19,6</w:t>
      </w:r>
      <w:r w:rsidRPr="00B222B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222BA" w:rsidRPr="00B222BA" w:rsidRDefault="00B222BA" w:rsidP="00B222B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2BA">
        <w:rPr>
          <w:rFonts w:ascii="Times New Roman" w:hAnsi="Times New Roman" w:cs="Times New Roman"/>
          <w:sz w:val="28"/>
          <w:szCs w:val="28"/>
        </w:rPr>
        <w:t xml:space="preserve">2021г. – </w:t>
      </w:r>
      <w:r w:rsidR="008F28CF">
        <w:rPr>
          <w:rFonts w:ascii="Times New Roman" w:hAnsi="Times New Roman" w:cs="Times New Roman"/>
          <w:sz w:val="28"/>
          <w:szCs w:val="28"/>
        </w:rPr>
        <w:t>27,3</w:t>
      </w:r>
      <w:r w:rsidRPr="00B222B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222BA" w:rsidRDefault="00B222BA" w:rsidP="00B222B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2BA">
        <w:rPr>
          <w:rFonts w:ascii="Times New Roman" w:hAnsi="Times New Roman" w:cs="Times New Roman"/>
          <w:sz w:val="28"/>
          <w:szCs w:val="28"/>
        </w:rPr>
        <w:t xml:space="preserve">2022г. – </w:t>
      </w:r>
      <w:r w:rsidR="008F28CF">
        <w:rPr>
          <w:rFonts w:ascii="Times New Roman" w:hAnsi="Times New Roman" w:cs="Times New Roman"/>
          <w:sz w:val="28"/>
          <w:szCs w:val="28"/>
        </w:rPr>
        <w:t>37,4</w:t>
      </w:r>
      <w:r w:rsidRPr="00B222B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103CB" w:rsidRDefault="006103CB" w:rsidP="00B222B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103CB">
        <w:rPr>
          <w:rFonts w:ascii="Times New Roman" w:hAnsi="Times New Roman" w:cs="Times New Roman"/>
          <w:sz w:val="28"/>
          <w:szCs w:val="28"/>
        </w:rPr>
        <w:t>оказание консультационной помощи по вопросам сельскохозяйственного производства</w:t>
      </w:r>
    </w:p>
    <w:p w:rsidR="006103CB" w:rsidRPr="006103CB" w:rsidRDefault="006103CB" w:rsidP="006103C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03CB">
        <w:rPr>
          <w:rFonts w:ascii="Times New Roman" w:hAnsi="Times New Roman" w:cs="Times New Roman"/>
          <w:sz w:val="28"/>
          <w:szCs w:val="28"/>
        </w:rPr>
        <w:t>Объем финансирования:</w:t>
      </w:r>
    </w:p>
    <w:p w:rsidR="006103CB" w:rsidRPr="006103CB" w:rsidRDefault="006103CB" w:rsidP="006103C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03CB">
        <w:rPr>
          <w:rFonts w:ascii="Times New Roman" w:hAnsi="Times New Roman" w:cs="Times New Roman"/>
          <w:sz w:val="28"/>
          <w:szCs w:val="28"/>
        </w:rPr>
        <w:t xml:space="preserve">2020г. </w:t>
      </w:r>
      <w:r w:rsidR="00B222BA">
        <w:rPr>
          <w:rFonts w:ascii="Times New Roman" w:hAnsi="Times New Roman" w:cs="Times New Roman"/>
          <w:sz w:val="28"/>
          <w:szCs w:val="28"/>
        </w:rPr>
        <w:t xml:space="preserve">– </w:t>
      </w:r>
      <w:r w:rsidR="008F28CF">
        <w:rPr>
          <w:rFonts w:ascii="Times New Roman" w:hAnsi="Times New Roman" w:cs="Times New Roman"/>
          <w:sz w:val="28"/>
          <w:szCs w:val="28"/>
        </w:rPr>
        <w:t>1,0</w:t>
      </w:r>
      <w:r w:rsidR="00B222B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103CB" w:rsidRPr="006103CB" w:rsidRDefault="006103CB" w:rsidP="006103C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03CB">
        <w:rPr>
          <w:rFonts w:ascii="Times New Roman" w:hAnsi="Times New Roman" w:cs="Times New Roman"/>
          <w:sz w:val="28"/>
          <w:szCs w:val="28"/>
        </w:rPr>
        <w:t xml:space="preserve">2021г. </w:t>
      </w:r>
      <w:r w:rsidR="00B222BA">
        <w:rPr>
          <w:rFonts w:ascii="Times New Roman" w:hAnsi="Times New Roman" w:cs="Times New Roman"/>
          <w:sz w:val="28"/>
          <w:szCs w:val="28"/>
        </w:rPr>
        <w:t xml:space="preserve">– </w:t>
      </w:r>
      <w:r w:rsidR="008F28CF">
        <w:rPr>
          <w:rFonts w:ascii="Times New Roman" w:hAnsi="Times New Roman" w:cs="Times New Roman"/>
          <w:sz w:val="28"/>
          <w:szCs w:val="28"/>
        </w:rPr>
        <w:t>1,0</w:t>
      </w:r>
      <w:r w:rsidR="00B222B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445E8" w:rsidRDefault="006103CB" w:rsidP="00785D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03CB">
        <w:rPr>
          <w:rFonts w:ascii="Times New Roman" w:hAnsi="Times New Roman" w:cs="Times New Roman"/>
          <w:sz w:val="28"/>
          <w:szCs w:val="28"/>
        </w:rPr>
        <w:t>2022г.</w:t>
      </w:r>
      <w:r w:rsidR="00B222BA">
        <w:rPr>
          <w:rFonts w:ascii="Times New Roman" w:hAnsi="Times New Roman" w:cs="Times New Roman"/>
          <w:sz w:val="28"/>
          <w:szCs w:val="28"/>
        </w:rPr>
        <w:t xml:space="preserve"> – </w:t>
      </w:r>
      <w:r w:rsidR="008F28CF">
        <w:rPr>
          <w:rFonts w:ascii="Times New Roman" w:hAnsi="Times New Roman" w:cs="Times New Roman"/>
          <w:sz w:val="28"/>
          <w:szCs w:val="28"/>
        </w:rPr>
        <w:t>1,0</w:t>
      </w:r>
      <w:r w:rsidR="00B222B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74BF8" w:rsidRDefault="00BF6221" w:rsidP="008F28C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221">
        <w:rPr>
          <w:rFonts w:ascii="Times New Roman" w:hAnsi="Times New Roman" w:cs="Times New Roman"/>
          <w:sz w:val="28"/>
          <w:szCs w:val="28"/>
        </w:rPr>
        <w:t xml:space="preserve">рограммы подлежат ежегодной корректировке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округа.</w:t>
      </w:r>
      <w:r w:rsidR="008F28CF">
        <w:rPr>
          <w:rFonts w:ascii="Times New Roman" w:hAnsi="Times New Roman" w:cs="Times New Roman"/>
          <w:sz w:val="28"/>
          <w:szCs w:val="28"/>
        </w:rPr>
        <w:t xml:space="preserve"> </w:t>
      </w:r>
      <w:r w:rsidR="00374BF8">
        <w:rPr>
          <w:rFonts w:ascii="Times New Roman" w:hAnsi="Times New Roman" w:cs="Times New Roman"/>
          <w:sz w:val="28"/>
          <w:szCs w:val="28"/>
        </w:rPr>
        <w:t>Средства областного бюджета, будут предоставлены Министерством сельского хозяйства Челябинской области на условиях софинансирования.</w:t>
      </w:r>
    </w:p>
    <w:p w:rsidR="00AD62B6" w:rsidRPr="00AD62B6" w:rsidRDefault="00AD62B6" w:rsidP="00AD62B6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bookmarkStart w:id="6" w:name="_GoBack"/>
      <w:bookmarkEnd w:id="6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lastRenderedPageBreak/>
        <w:t>ПРИЛОЖЕНИЕ</w:t>
      </w:r>
      <w:r w:rsidRPr="00AD62B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1</w:t>
      </w:r>
    </w:p>
    <w:p w:rsidR="00AD62B6" w:rsidRPr="00AD62B6" w:rsidRDefault="00AD62B6" w:rsidP="00AD62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B6" w:rsidRPr="00AD62B6" w:rsidRDefault="00AD62B6" w:rsidP="00AD62B6">
      <w:pPr>
        <w:widowControl w:val="0"/>
        <w:suppressAutoHyphens/>
        <w:autoSpaceDE w:val="0"/>
        <w:spacing w:after="0" w:line="240" w:lineRule="auto"/>
        <w:ind w:right="-15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D62B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ЦЕЛЕВЫЕ ПОКАЗАТЕЛИ ПРОГРАММЫ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248"/>
        <w:gridCol w:w="1876"/>
        <w:gridCol w:w="1692"/>
        <w:gridCol w:w="1398"/>
      </w:tblGrid>
      <w:tr w:rsidR="00AD62B6" w:rsidRPr="00AD62B6" w:rsidTr="00AD62B6">
        <w:trPr>
          <w:trHeight w:val="66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 xml:space="preserve">№ </w:t>
            </w:r>
          </w:p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Наименование</w:t>
            </w:r>
          </w:p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показателей результативности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Един.</w:t>
            </w:r>
          </w:p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 xml:space="preserve">Ожидаемые значения </w:t>
            </w:r>
          </w:p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целевых показателей,</w:t>
            </w:r>
          </w:p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 xml:space="preserve"> предусмотренные </w:t>
            </w:r>
          </w:p>
          <w:p w:rsidR="00AD62B6" w:rsidRPr="00AD62B6" w:rsidRDefault="00AD62B6" w:rsidP="00C974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программой</w:t>
            </w:r>
          </w:p>
        </w:tc>
      </w:tr>
      <w:tr w:rsidR="00AD62B6" w:rsidRPr="00AD62B6" w:rsidTr="00C974FE">
        <w:trPr>
          <w:trHeight w:val="481"/>
          <w:jc w:val="center"/>
        </w:trPr>
        <w:tc>
          <w:tcPr>
            <w:tcW w:w="704" w:type="dxa"/>
            <w:vMerge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92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98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2022</w:t>
            </w:r>
          </w:p>
        </w:tc>
      </w:tr>
      <w:tr w:rsidR="00AD62B6" w:rsidRPr="00AD62B6" w:rsidTr="00AD62B6">
        <w:trPr>
          <w:jc w:val="center"/>
        </w:trPr>
        <w:tc>
          <w:tcPr>
            <w:tcW w:w="704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</w:tr>
      <w:tr w:rsidR="00AD62B6" w:rsidRPr="00AD62B6" w:rsidTr="00AD62B6">
        <w:trPr>
          <w:trHeight w:val="1086"/>
          <w:jc w:val="center"/>
        </w:trPr>
        <w:tc>
          <w:tcPr>
            <w:tcW w:w="704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bCs/>
                <w:kern w:val="1"/>
                <w:sz w:val="28"/>
                <w:szCs w:val="28"/>
                <w:lang w:eastAsia="ru-RU"/>
              </w:rPr>
              <w:t>Количество получателей консультационной помощи по вопросам сельскохозяйственного производства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13</w:t>
            </w:r>
          </w:p>
        </w:tc>
      </w:tr>
      <w:tr w:rsidR="00AD62B6" w:rsidRPr="00AD62B6" w:rsidTr="008F28CF">
        <w:trPr>
          <w:trHeight w:val="2935"/>
          <w:jc w:val="center"/>
        </w:trPr>
        <w:tc>
          <w:tcPr>
            <w:tcW w:w="704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D62B6" w:rsidRPr="00AD62B6" w:rsidRDefault="002E40BE" w:rsidP="00AD6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ичество</w:t>
            </w:r>
            <w:r w:rsidRP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садоводческих некоммерческих товариществ, расположенных в границах Усть-Катавского городского округа, получивших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финансовую </w:t>
            </w:r>
            <w:r w:rsidRPr="006B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поддержку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D62B6" w:rsidRPr="00AD62B6" w:rsidRDefault="002E40BE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D62B6" w:rsidRPr="00AD62B6" w:rsidRDefault="002E40BE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D62B6" w:rsidRPr="00AD62B6" w:rsidRDefault="002E40BE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2B6" w:rsidRPr="00AD62B6" w:rsidRDefault="002E40BE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</w:tr>
      <w:tr w:rsidR="00AD62B6" w:rsidRPr="00AD62B6" w:rsidTr="00AD62B6">
        <w:trPr>
          <w:trHeight w:val="1324"/>
          <w:jc w:val="center"/>
        </w:trPr>
        <w:tc>
          <w:tcPr>
            <w:tcW w:w="704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Pr="00AD62B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</w:t>
            </w:r>
            <w:r w:rsidR="00CF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56C0" w:rsidRPr="00CF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дачных участков, находящихся на территории садоводческих некоммерческих товариществ Усть-Катавского городского округа, поставленных на кадастровый учет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D62B6" w:rsidRPr="00AD62B6" w:rsidRDefault="00AD62B6" w:rsidP="00AD62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D62B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</w:tr>
    </w:tbl>
    <w:p w:rsidR="00997F3E" w:rsidRDefault="00800034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  <w:sectPr w:rsidR="00997F3E" w:rsidSect="0038302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8000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9C3" w:rsidRPr="009A69C3" w:rsidRDefault="009A69C3" w:rsidP="009A69C3">
      <w:pPr>
        <w:suppressLineNumbers/>
        <w:spacing w:after="0" w:line="240" w:lineRule="auto"/>
        <w:ind w:left="11766" w:right="-143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9200477"/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D62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9A69C3" w:rsidRPr="00404D8F" w:rsidRDefault="009A69C3" w:rsidP="00404D8F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8" w:name="_Hlk19800853"/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сельского хозяйства </w:t>
      </w:r>
    </w:p>
    <w:p w:rsidR="009A69C3" w:rsidRPr="00404D8F" w:rsidRDefault="009A69C3" w:rsidP="00404D8F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 w:rsidR="00BF6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садоводческих некоммерческих товариществ, расположенных на территории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Усть-Катавско</w:t>
      </w:r>
      <w:r w:rsidR="00BF6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3CB" w:rsidRPr="00404D8F" w:rsidRDefault="009A69C3" w:rsidP="009A69C3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BF6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BF6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8"/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2020-2022 годы»</w:t>
      </w:r>
      <w:bookmarkEnd w:id="7"/>
    </w:p>
    <w:p w:rsidR="004D424B" w:rsidRDefault="004D424B" w:rsidP="009A69C3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21" w:rsidRPr="00BF6221" w:rsidRDefault="004977FA" w:rsidP="00BF6221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4D424B"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муниципальной программы </w:t>
      </w:r>
      <w:bookmarkStart w:id="9" w:name="_Hlk19200502"/>
      <w:r w:rsidR="004D424B"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F6221"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сельского хозяйства </w:t>
      </w:r>
    </w:p>
    <w:p w:rsidR="00BF6221" w:rsidRPr="00BF6221" w:rsidRDefault="00BF6221" w:rsidP="00BF6221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садоводческих некоммерческих товариществ, расположенных на территории Усть-Катавского </w:t>
      </w:r>
    </w:p>
    <w:p w:rsidR="009A69C3" w:rsidRDefault="00BF6221" w:rsidP="00BF6221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D424B"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2020-2022 годы»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54"/>
        <w:gridCol w:w="1128"/>
        <w:gridCol w:w="1134"/>
        <w:gridCol w:w="1260"/>
        <w:gridCol w:w="16"/>
        <w:gridCol w:w="1114"/>
        <w:gridCol w:w="20"/>
        <w:gridCol w:w="1139"/>
        <w:gridCol w:w="1172"/>
        <w:gridCol w:w="992"/>
        <w:gridCol w:w="1920"/>
        <w:gridCol w:w="1202"/>
      </w:tblGrid>
      <w:tr w:rsidR="004D424B" w:rsidRPr="004D424B" w:rsidTr="00404D8F">
        <w:trPr>
          <w:trHeight w:val="516"/>
        </w:trPr>
        <w:tc>
          <w:tcPr>
            <w:tcW w:w="596" w:type="dxa"/>
            <w:vMerge w:val="restart"/>
          </w:tcPr>
          <w:bookmarkEnd w:id="9"/>
          <w:p w:rsidR="004D424B" w:rsidRPr="004D424B" w:rsidRDefault="004D424B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4" w:type="dxa"/>
            <w:vMerge w:val="restart"/>
          </w:tcPr>
          <w:p w:rsidR="004D424B" w:rsidRPr="004D424B" w:rsidRDefault="004D424B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28" w:type="dxa"/>
            <w:vMerge w:val="restart"/>
          </w:tcPr>
          <w:p w:rsidR="004D424B" w:rsidRPr="004D424B" w:rsidRDefault="004D424B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683" w:type="dxa"/>
            <w:gridSpan w:val="6"/>
          </w:tcPr>
          <w:p w:rsidR="004D424B" w:rsidRPr="004D424B" w:rsidRDefault="004D424B" w:rsidP="004D424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 тыс.руб.</w:t>
            </w:r>
          </w:p>
        </w:tc>
        <w:tc>
          <w:tcPr>
            <w:tcW w:w="1172" w:type="dxa"/>
            <w:vMerge w:val="restart"/>
          </w:tcPr>
          <w:p w:rsidR="004D424B" w:rsidRPr="004D424B" w:rsidRDefault="004D424B" w:rsidP="00404D8F">
            <w:pPr>
              <w:spacing w:after="0" w:line="240" w:lineRule="auto"/>
              <w:ind w:left="-65" w:right="-25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C067C4"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</w:t>
            </w:r>
          </w:p>
        </w:tc>
        <w:tc>
          <w:tcPr>
            <w:tcW w:w="992" w:type="dxa"/>
            <w:vMerge w:val="restart"/>
          </w:tcPr>
          <w:p w:rsidR="004D424B" w:rsidRPr="004D424B" w:rsidRDefault="004D424B" w:rsidP="004D424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</w:t>
            </w:r>
          </w:p>
          <w:p w:rsidR="004D424B" w:rsidRPr="004D424B" w:rsidRDefault="004D424B" w:rsidP="004D424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РБС,</w:t>
            </w:r>
          </w:p>
          <w:p w:rsidR="004D424B" w:rsidRPr="004D424B" w:rsidRDefault="004D424B" w:rsidP="004D424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ПБС</w:t>
            </w:r>
          </w:p>
        </w:tc>
        <w:tc>
          <w:tcPr>
            <w:tcW w:w="1920" w:type="dxa"/>
            <w:vMerge w:val="restart"/>
          </w:tcPr>
          <w:p w:rsidR="004D424B" w:rsidRPr="004D424B" w:rsidRDefault="004D424B" w:rsidP="004D424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  <w:p w:rsidR="004D424B" w:rsidRPr="004D424B" w:rsidRDefault="004D424B" w:rsidP="004D424B">
            <w:pPr>
              <w:spacing w:after="0" w:line="240" w:lineRule="auto"/>
              <w:ind w:left="-10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(раздел, подраздел, целевая статья вид расходов согласно функционального</w:t>
            </w:r>
          </w:p>
          <w:p w:rsidR="004D424B" w:rsidRPr="004D424B" w:rsidRDefault="004D424B" w:rsidP="004D424B">
            <w:pPr>
              <w:spacing w:after="0" w:line="240" w:lineRule="auto"/>
              <w:ind w:left="-10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классификатору)</w:t>
            </w:r>
          </w:p>
        </w:tc>
        <w:tc>
          <w:tcPr>
            <w:tcW w:w="1202" w:type="dxa"/>
            <w:vMerge w:val="restart"/>
          </w:tcPr>
          <w:p w:rsidR="004D424B" w:rsidRPr="004D424B" w:rsidRDefault="004D424B" w:rsidP="00E41A7D">
            <w:pPr>
              <w:spacing w:after="0" w:line="240" w:lineRule="auto"/>
              <w:ind w:left="-177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4D424B" w:rsidRPr="004D424B" w:rsidTr="00404D8F">
        <w:trPr>
          <w:trHeight w:val="345"/>
        </w:trPr>
        <w:tc>
          <w:tcPr>
            <w:tcW w:w="596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D424B" w:rsidRPr="004D424B" w:rsidRDefault="004D424B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D424B" w:rsidRPr="004D424B" w:rsidRDefault="004D424B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D424B" w:rsidRPr="004D424B" w:rsidRDefault="004D424B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9" w:type="dxa"/>
            <w:tcBorders>
              <w:bottom w:val="nil"/>
            </w:tcBorders>
          </w:tcPr>
          <w:p w:rsidR="004D424B" w:rsidRPr="004D424B" w:rsidRDefault="004D424B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2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424B" w:rsidRPr="004D424B" w:rsidTr="00404D8F">
        <w:trPr>
          <w:cantSplit/>
          <w:trHeight w:val="70"/>
        </w:trPr>
        <w:tc>
          <w:tcPr>
            <w:tcW w:w="596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</w:tcBorders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</w:tcBorders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424B" w:rsidRPr="004D424B" w:rsidTr="004D424B">
        <w:tc>
          <w:tcPr>
            <w:tcW w:w="16047" w:type="dxa"/>
            <w:gridSpan w:val="13"/>
          </w:tcPr>
          <w:p w:rsidR="004D424B" w:rsidRPr="004D424B" w:rsidRDefault="00F97642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1. С</w:t>
            </w:r>
            <w:r w:rsidRPr="0040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оздание условий для </w:t>
            </w:r>
            <w:r w:rsidR="00BF6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расширения рынка сельскохозяйственной, садоводческой, огороднической продукции</w:t>
            </w:r>
            <w:r w:rsidRPr="0040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A7D" w:rsidRPr="004D424B" w:rsidTr="00404D8F">
        <w:tc>
          <w:tcPr>
            <w:tcW w:w="596" w:type="dxa"/>
          </w:tcPr>
          <w:p w:rsidR="00E41A7D" w:rsidRPr="004D424B" w:rsidRDefault="00E41A7D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51" w:type="dxa"/>
            <w:gridSpan w:val="12"/>
          </w:tcPr>
          <w:p w:rsidR="00E41A7D" w:rsidRPr="00404D8F" w:rsidRDefault="009708D2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1. Повышение грамотности в сфере развития сельского хозяйства </w:t>
            </w:r>
          </w:p>
        </w:tc>
      </w:tr>
      <w:tr w:rsidR="004D424B" w:rsidRPr="004D424B" w:rsidTr="009708D2">
        <w:trPr>
          <w:cantSplit/>
          <w:trHeight w:val="901"/>
        </w:trPr>
        <w:tc>
          <w:tcPr>
            <w:tcW w:w="596" w:type="dxa"/>
          </w:tcPr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0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</w:tcPr>
          <w:p w:rsidR="004D424B" w:rsidRPr="004D424B" w:rsidRDefault="009708D2" w:rsidP="00E41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консультационной помощи по вопросам сельскохозяйственного производства</w:t>
            </w:r>
          </w:p>
        </w:tc>
        <w:tc>
          <w:tcPr>
            <w:tcW w:w="1128" w:type="dxa"/>
          </w:tcPr>
          <w:p w:rsidR="004D424B" w:rsidRPr="004D424B" w:rsidRDefault="004D424B" w:rsidP="004D42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ОСЭР, ОКС</w:t>
            </w:r>
          </w:p>
          <w:p w:rsidR="004D424B" w:rsidRPr="004D424B" w:rsidRDefault="004D424B" w:rsidP="004D4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424B" w:rsidRPr="004D424B" w:rsidRDefault="00383024" w:rsidP="00404D8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</w:tcPr>
          <w:p w:rsidR="004D424B" w:rsidRPr="004D424B" w:rsidRDefault="00383024" w:rsidP="0040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</w:tcPr>
          <w:p w:rsidR="004D424B" w:rsidRPr="004D424B" w:rsidRDefault="00383024" w:rsidP="00404D8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9" w:type="dxa"/>
          </w:tcPr>
          <w:p w:rsidR="004D424B" w:rsidRPr="004D424B" w:rsidRDefault="00383024" w:rsidP="00404D8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2" w:type="dxa"/>
          </w:tcPr>
          <w:p w:rsidR="004D424B" w:rsidRPr="004D424B" w:rsidRDefault="004977FA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4D424B" w:rsidRPr="004D424B" w:rsidRDefault="004977FA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20" w:type="dxa"/>
          </w:tcPr>
          <w:p w:rsidR="004D424B" w:rsidRDefault="004977FA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  <w:p w:rsidR="004977FA" w:rsidRDefault="004977FA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3403061010</w:t>
            </w:r>
          </w:p>
          <w:p w:rsidR="004977FA" w:rsidRPr="004D424B" w:rsidRDefault="004977FA" w:rsidP="004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</w:tcPr>
          <w:p w:rsidR="004D424B" w:rsidRPr="004D424B" w:rsidRDefault="004D424B" w:rsidP="004D424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D424B" w:rsidRPr="004D424B" w:rsidRDefault="004D424B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41A7D" w:rsidRPr="004D424B" w:rsidTr="00E41A7D">
        <w:trPr>
          <w:trHeight w:val="418"/>
        </w:trPr>
        <w:tc>
          <w:tcPr>
            <w:tcW w:w="16047" w:type="dxa"/>
            <w:gridSpan w:val="13"/>
          </w:tcPr>
          <w:p w:rsidR="00E41A7D" w:rsidRPr="00404D8F" w:rsidRDefault="00E41A7D" w:rsidP="00404D8F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04D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Цель 2. </w:t>
            </w:r>
            <w:r w:rsidR="00671D8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Поддержка садоводческих некоммерческих товариществ</w:t>
            </w:r>
          </w:p>
        </w:tc>
      </w:tr>
      <w:tr w:rsidR="00404D8F" w:rsidRPr="004D424B" w:rsidTr="00404D8F">
        <w:trPr>
          <w:trHeight w:val="418"/>
        </w:trPr>
        <w:tc>
          <w:tcPr>
            <w:tcW w:w="596" w:type="dxa"/>
          </w:tcPr>
          <w:p w:rsidR="00404D8F" w:rsidRPr="004D424B" w:rsidRDefault="009708D2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51" w:type="dxa"/>
            <w:gridSpan w:val="12"/>
          </w:tcPr>
          <w:p w:rsidR="00404D8F" w:rsidRPr="00404D8F" w:rsidRDefault="009708D2" w:rsidP="004D424B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2</w:t>
            </w: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 Содействие в развитии инфраструктуры садоводческих некоммерческих товариществ на территории округа</w:t>
            </w:r>
          </w:p>
        </w:tc>
      </w:tr>
      <w:tr w:rsidR="00E41A7D" w:rsidRPr="004D424B" w:rsidTr="00404D8F">
        <w:trPr>
          <w:trHeight w:val="701"/>
        </w:trPr>
        <w:tc>
          <w:tcPr>
            <w:tcW w:w="596" w:type="dxa"/>
          </w:tcPr>
          <w:p w:rsidR="00E41A7D" w:rsidRPr="004D424B" w:rsidRDefault="009708D2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54" w:type="dxa"/>
          </w:tcPr>
          <w:p w:rsidR="00E41A7D" w:rsidRPr="004D424B" w:rsidRDefault="009708D2" w:rsidP="004D42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озмещение части произведенных затрат, в размере 50% от произведенных расходов, осуществляемых за счет </w:t>
            </w:r>
            <w:r w:rsidR="00B5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СНТ,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инженерного обеспечения территорий садоводческих некоммерческих товариществ, расположенных на территории Усть-Катавского городского округа</w:t>
            </w:r>
          </w:p>
        </w:tc>
        <w:tc>
          <w:tcPr>
            <w:tcW w:w="1128" w:type="dxa"/>
          </w:tcPr>
          <w:p w:rsidR="00E41A7D" w:rsidRPr="004D424B" w:rsidRDefault="00404D8F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ОСЭР, ОКС</w:t>
            </w:r>
          </w:p>
        </w:tc>
        <w:tc>
          <w:tcPr>
            <w:tcW w:w="1134" w:type="dxa"/>
          </w:tcPr>
          <w:p w:rsidR="00E41A7D" w:rsidRPr="004D424B" w:rsidRDefault="00404D8F" w:rsidP="0040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</w:tcPr>
          <w:p w:rsidR="00E41A7D" w:rsidRPr="004D424B" w:rsidRDefault="009708D2" w:rsidP="0040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  <w:r w:rsidR="00404D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gridSpan w:val="2"/>
          </w:tcPr>
          <w:p w:rsidR="00E41A7D" w:rsidRPr="004D424B" w:rsidRDefault="009708D2" w:rsidP="0040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  <w:r w:rsidR="00404D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139" w:type="dxa"/>
          </w:tcPr>
          <w:p w:rsidR="00E41A7D" w:rsidRPr="004D424B" w:rsidRDefault="009708D2" w:rsidP="0040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</w:t>
            </w:r>
            <w:r w:rsidR="00404D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172" w:type="dxa"/>
          </w:tcPr>
          <w:p w:rsidR="00E41A7D" w:rsidRPr="00E41A7D" w:rsidRDefault="00FB135D" w:rsidP="004D424B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992" w:type="dxa"/>
          </w:tcPr>
          <w:p w:rsidR="00E41A7D" w:rsidRPr="00E41A7D" w:rsidRDefault="00FB135D" w:rsidP="004D424B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428</w:t>
            </w:r>
          </w:p>
        </w:tc>
        <w:tc>
          <w:tcPr>
            <w:tcW w:w="1920" w:type="dxa"/>
          </w:tcPr>
          <w:p w:rsidR="00E41A7D" w:rsidRDefault="007C1F01" w:rsidP="004D424B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0405</w:t>
            </w:r>
          </w:p>
          <w:p w:rsidR="007C1F01" w:rsidRDefault="007C1F01" w:rsidP="004D424B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3403061020</w:t>
            </w:r>
          </w:p>
          <w:p w:rsidR="007C1F01" w:rsidRPr="00E41A7D" w:rsidRDefault="00FB135D" w:rsidP="004D424B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C1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202" w:type="dxa"/>
          </w:tcPr>
          <w:p w:rsidR="00E41A7D" w:rsidRPr="004D424B" w:rsidRDefault="00E41A7D" w:rsidP="004D424B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708D2" w:rsidRPr="004D424B" w:rsidTr="009708D2">
        <w:trPr>
          <w:trHeight w:val="421"/>
        </w:trPr>
        <w:tc>
          <w:tcPr>
            <w:tcW w:w="596" w:type="dxa"/>
          </w:tcPr>
          <w:p w:rsidR="009708D2" w:rsidRDefault="009708D2" w:rsidP="004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51" w:type="dxa"/>
            <w:gridSpan w:val="12"/>
          </w:tcPr>
          <w:p w:rsidR="009708D2" w:rsidRPr="009708D2" w:rsidRDefault="009708D2" w:rsidP="004D424B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Задача 3. Увеличение площади земель сельскохозяйственного назначения Усть-Катавского городского округа, поставленных на кадастровый учет</w:t>
            </w:r>
          </w:p>
        </w:tc>
      </w:tr>
      <w:tr w:rsidR="009708D2" w:rsidRPr="004D424B" w:rsidTr="00404D8F">
        <w:trPr>
          <w:trHeight w:val="701"/>
        </w:trPr>
        <w:tc>
          <w:tcPr>
            <w:tcW w:w="596" w:type="dxa"/>
          </w:tcPr>
          <w:p w:rsidR="009708D2" w:rsidRDefault="009708D2" w:rsidP="0097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54" w:type="dxa"/>
          </w:tcPr>
          <w:p w:rsidR="009708D2" w:rsidRPr="009708D2" w:rsidRDefault="004977FA" w:rsidP="009708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произведенных затрат</w:t>
            </w:r>
            <w:r w:rsidR="00B5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A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  <w:r w:rsidR="007C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32AA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от произведенных расходов, </w:t>
            </w:r>
            <w:r w:rsidR="00B532AA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осуществляемых за счет </w:t>
            </w:r>
            <w:r w:rsidR="00B5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СНТ</w:t>
            </w:r>
            <w:r w:rsidR="00B532AA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</w:t>
            </w:r>
            <w:r w:rsidR="009708D2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</w:t>
            </w:r>
            <w:r w:rsidR="00B5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08D2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 дачных участков, находящихся на территории садоводческих некоммерческих товариществ Усть-Катавского городского округа</w:t>
            </w:r>
          </w:p>
        </w:tc>
        <w:tc>
          <w:tcPr>
            <w:tcW w:w="1128" w:type="dxa"/>
          </w:tcPr>
          <w:p w:rsidR="009708D2" w:rsidRPr="004D424B" w:rsidRDefault="009708D2" w:rsidP="0097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ОСЭР, ОКС</w:t>
            </w:r>
            <w:r w:rsidR="00A2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УИиЗО</w:t>
            </w:r>
          </w:p>
          <w:p w:rsidR="009708D2" w:rsidRPr="004D424B" w:rsidRDefault="009708D2" w:rsidP="0097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08D2" w:rsidRPr="004D424B" w:rsidRDefault="00CF56C0" w:rsidP="0097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19,6</w:t>
            </w:r>
          </w:p>
        </w:tc>
        <w:tc>
          <w:tcPr>
            <w:tcW w:w="1276" w:type="dxa"/>
            <w:gridSpan w:val="2"/>
          </w:tcPr>
          <w:p w:rsidR="009708D2" w:rsidRPr="004D424B" w:rsidRDefault="00CF56C0" w:rsidP="0097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gridSpan w:val="2"/>
          </w:tcPr>
          <w:p w:rsidR="009708D2" w:rsidRPr="004D424B" w:rsidRDefault="00CF56C0" w:rsidP="0097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9" w:type="dxa"/>
          </w:tcPr>
          <w:p w:rsidR="009708D2" w:rsidRPr="004D424B" w:rsidRDefault="00CF56C0" w:rsidP="009708D2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72" w:type="dxa"/>
          </w:tcPr>
          <w:p w:rsidR="009708D2" w:rsidRPr="00E41A7D" w:rsidRDefault="00FB135D" w:rsidP="009708D2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992" w:type="dxa"/>
          </w:tcPr>
          <w:p w:rsidR="009708D2" w:rsidRPr="00E41A7D" w:rsidRDefault="00FB135D" w:rsidP="009708D2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428</w:t>
            </w:r>
          </w:p>
        </w:tc>
        <w:tc>
          <w:tcPr>
            <w:tcW w:w="1920" w:type="dxa"/>
          </w:tcPr>
          <w:p w:rsidR="009708D2" w:rsidRDefault="007C1F01" w:rsidP="009708D2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0405</w:t>
            </w:r>
          </w:p>
          <w:p w:rsidR="007C1F01" w:rsidRDefault="007C1F01" w:rsidP="009708D2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3403061030</w:t>
            </w:r>
          </w:p>
          <w:p w:rsidR="007C1F01" w:rsidRPr="00E41A7D" w:rsidRDefault="00FB135D" w:rsidP="009708D2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C1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202" w:type="dxa"/>
          </w:tcPr>
          <w:p w:rsidR="009708D2" w:rsidRPr="004D424B" w:rsidRDefault="009708D2" w:rsidP="009708D2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D424B" w:rsidRPr="004D424B" w:rsidRDefault="004D424B" w:rsidP="004D424B">
      <w:pPr>
        <w:suppressLineNumbers/>
        <w:spacing w:after="0" w:line="240" w:lineRule="auto"/>
        <w:ind w:left="283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E2A" w:rsidRPr="00163E2A" w:rsidRDefault="00163E2A" w:rsidP="00163E2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ОСЭР – отдел социально-экономического развития и размещения муниципального заказа администрации Усть-Катавского городского округа;</w:t>
      </w:r>
    </w:p>
    <w:p w:rsidR="00163E2A" w:rsidRPr="00163E2A" w:rsidRDefault="00163E2A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 – Финансовое управление </w:t>
      </w:r>
    </w:p>
    <w:p w:rsidR="00163E2A" w:rsidRPr="00163E2A" w:rsidRDefault="00163E2A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УИиЗО – Управление имущественных и земельных отношений;</w:t>
      </w:r>
    </w:p>
    <w:p w:rsidR="00163E2A" w:rsidRDefault="00163E2A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 – общественный координационный Совет по развитию предпринимательства в Усть-Катавском городском округе</w:t>
      </w: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02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176" w:rsidRDefault="00EA5176" w:rsidP="00196B02">
      <w:pPr>
        <w:suppressLineNumbers/>
        <w:spacing w:after="0" w:line="240" w:lineRule="auto"/>
        <w:ind w:left="11766" w:right="-143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02" w:rsidRPr="009A69C3" w:rsidRDefault="00196B02" w:rsidP="00196B02">
      <w:pPr>
        <w:suppressLineNumbers/>
        <w:spacing w:after="0" w:line="240" w:lineRule="auto"/>
        <w:ind w:left="11766" w:right="-143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D6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9708D2" w:rsidRPr="009708D2" w:rsidRDefault="00196B0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08D2"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сельского хозяйства </w:t>
      </w:r>
    </w:p>
    <w:p w:rsidR="009708D2" w:rsidRPr="009708D2" w:rsidRDefault="009708D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садоводческих некоммерческих товариществ, расположенных на территории Усть-Катавского </w:t>
      </w:r>
    </w:p>
    <w:p w:rsidR="00196B02" w:rsidRDefault="009708D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196B02"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годы»</w:t>
      </w:r>
    </w:p>
    <w:p w:rsidR="00196B02" w:rsidRPr="00163E2A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D2" w:rsidRPr="009708D2" w:rsidRDefault="00196B0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5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</w:t>
      </w:r>
      <w:r w:rsidR="0049275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  <w:r w:rsidR="0049275C" w:rsidRPr="0049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708D2"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сельского хозяйства </w:t>
      </w:r>
    </w:p>
    <w:p w:rsidR="009708D2" w:rsidRPr="009708D2" w:rsidRDefault="009708D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садоводческих некоммерческих товариществ, расположенных на территории Усть-Катавского </w:t>
      </w:r>
    </w:p>
    <w:p w:rsidR="0049275C" w:rsidRDefault="009708D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9275C"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2020-2022 годы»</w:t>
      </w:r>
    </w:p>
    <w:p w:rsidR="006103CB" w:rsidRDefault="006103CB" w:rsidP="009C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5"/>
        <w:gridCol w:w="1276"/>
        <w:gridCol w:w="992"/>
        <w:gridCol w:w="850"/>
        <w:gridCol w:w="709"/>
        <w:gridCol w:w="1559"/>
        <w:gridCol w:w="993"/>
        <w:gridCol w:w="992"/>
        <w:gridCol w:w="850"/>
        <w:gridCol w:w="993"/>
        <w:gridCol w:w="8"/>
      </w:tblGrid>
      <w:tr w:rsidR="009C72E1" w:rsidRPr="009C72E1" w:rsidTr="009708D2">
        <w:trPr>
          <w:trHeight w:val="9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средств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9C72E1" w:rsidRPr="009C72E1" w:rsidTr="009708D2">
        <w:trPr>
          <w:gridAfter w:val="1"/>
          <w:wAfter w:w="8" w:type="dxa"/>
          <w:trHeight w:val="9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C72E1" w:rsidRPr="009C72E1" w:rsidTr="009708D2">
        <w:trPr>
          <w:gridAfter w:val="1"/>
          <w:wAfter w:w="8" w:type="dxa"/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E1" w:rsidRPr="009C72E1" w:rsidTr="009708D2">
        <w:trPr>
          <w:gridAfter w:val="1"/>
          <w:wAfter w:w="8" w:type="dxa"/>
          <w:trHeight w:val="8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D2" w:rsidRPr="009708D2" w:rsidRDefault="009C72E1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9708D2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сельского хозяйства </w:t>
            </w:r>
          </w:p>
          <w:p w:rsidR="009C72E1" w:rsidRPr="009C72E1" w:rsidRDefault="009708D2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поддержка садоводческих некоммерческих товариществ, расположенных на территории Усть-Катавского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9C72E1"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9708D2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C9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9708D2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C9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9708D2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C9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9708D2" w:rsidP="007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  <w:r w:rsidR="00C9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72E1" w:rsidRPr="009C72E1" w:rsidTr="009708D2">
        <w:trPr>
          <w:gridAfter w:val="1"/>
          <w:wAfter w:w="8" w:type="dxa"/>
          <w:trHeight w:val="29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0A2EC1" w:rsidRDefault="00C974FE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4FE" w:rsidRDefault="00C974FE" w:rsidP="000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Pr="009C72E1" w:rsidRDefault="000A2EC1" w:rsidP="000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9C72E1" w:rsidRDefault="00C974FE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Pr="009C72E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2E1" w:rsidRDefault="00C974FE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2EC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Pr="009C72E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2E1" w:rsidRDefault="00C974FE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Pr="009C72E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</w:tbl>
    <w:p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A5176" w:rsidRDefault="00EA5176" w:rsidP="00EA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5176" w:rsidSect="009C72E1">
          <w:pgSz w:w="16838" w:h="11906" w:orient="landscape"/>
          <w:pgMar w:top="568" w:right="820" w:bottom="851" w:left="1134" w:header="709" w:footer="709" w:gutter="0"/>
          <w:cols w:space="708"/>
          <w:docGrid w:linePitch="360"/>
        </w:sectPr>
      </w:pPr>
    </w:p>
    <w:p w:rsidR="00EA5176" w:rsidRPr="00EA5176" w:rsidRDefault="00EA5176" w:rsidP="00EA5176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EA51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3D69">
        <w:rPr>
          <w:rFonts w:ascii="Times New Roman" w:hAnsi="Times New Roman" w:cs="Times New Roman"/>
          <w:sz w:val="24"/>
          <w:szCs w:val="24"/>
        </w:rPr>
        <w:t>4</w:t>
      </w:r>
      <w:r w:rsidRPr="00EA51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92EA2" w:rsidRPr="00A92EA2" w:rsidRDefault="00EA5176" w:rsidP="00A92EA2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EA5176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A92EA2" w:rsidRPr="00A92EA2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</w:t>
      </w:r>
    </w:p>
    <w:p w:rsidR="00A04753" w:rsidRPr="00EA5176" w:rsidRDefault="00A92EA2" w:rsidP="00A92EA2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A92EA2">
        <w:rPr>
          <w:rFonts w:ascii="Times New Roman" w:hAnsi="Times New Roman" w:cs="Times New Roman"/>
          <w:sz w:val="24"/>
          <w:szCs w:val="24"/>
        </w:rPr>
        <w:t xml:space="preserve">и поддержка садоводческих некоммерческих товариществ, расположенных на территории Усть-Катавского городского округа </w:t>
      </w:r>
      <w:r w:rsidR="00EA5176" w:rsidRPr="00EA5176">
        <w:rPr>
          <w:rFonts w:ascii="Times New Roman" w:hAnsi="Times New Roman" w:cs="Times New Roman"/>
          <w:sz w:val="24"/>
          <w:szCs w:val="24"/>
        </w:rPr>
        <w:t>на 2020-2022 годы»</w:t>
      </w:r>
    </w:p>
    <w:p w:rsidR="00EA5176" w:rsidRDefault="00EA5176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A5176" w:rsidRPr="00EA5176" w:rsidRDefault="00EA5176" w:rsidP="00EA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51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</w:p>
    <w:p w:rsidR="00EA5176" w:rsidRPr="00EA5176" w:rsidRDefault="00EA5176" w:rsidP="00EA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51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ЭФФЕКТИВНОСТИ ИСПОЛЬЗОВАНИЯ БЮДЖЕТНЫХ СРЕДСТВ</w:t>
      </w:r>
    </w:p>
    <w:p w:rsidR="00EA5176" w:rsidRPr="00EA5176" w:rsidRDefault="00EA5176" w:rsidP="00EA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51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МУНИЦИПАЛЬНОЙ</w:t>
      </w:r>
    </w:p>
    <w:p w:rsidR="00EA5176" w:rsidRPr="00EA5176" w:rsidRDefault="00EA5176" w:rsidP="00EA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517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5469503</wp:posOffset>
                </wp:positionH>
                <wp:positionV relativeFrom="paragraph">
                  <wp:posOffset>136222</wp:posOffset>
                </wp:positionV>
                <wp:extent cx="1307465" cy="990600"/>
                <wp:effectExtent l="0" t="0" r="26035" b="1905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76" w:rsidRDefault="00EA5176" w:rsidP="00EA51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5176" w:rsidRPr="00605332" w:rsidRDefault="00EA5176" w:rsidP="00EA51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Глава Усть-Катавского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430.65pt;margin-top:10.75pt;width:102.95pt;height:78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">
                <v:textbox>
                  <w:txbxContent>
                    <w:p w:rsidR="00EA5176" w:rsidRDefault="00EA5176" w:rsidP="00EA51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A5176" w:rsidRPr="00605332" w:rsidRDefault="00EA5176" w:rsidP="00EA51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Глава Усть-Катавского городского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17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151130</wp:posOffset>
                </wp:positionV>
                <wp:extent cx="1295400" cy="1040130"/>
                <wp:effectExtent l="0" t="0" r="19050" b="2667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76" w:rsidRDefault="00EA5176" w:rsidP="00EA51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5176" w:rsidRPr="00605332" w:rsidRDefault="00EA5176" w:rsidP="00EA51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Ответственный 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35" o:spid="_x0000_s1027" type="#_x0000_t202" style="position:absolute;left:0;text-align:left;margin-left:13.4pt;margin-top:11.9pt;width:102pt;height:8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">
                <v:textbox>
                  <w:txbxContent>
                    <w:p w:rsidR="00EA5176" w:rsidRDefault="00EA5176" w:rsidP="00EA51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A5176" w:rsidRPr="00605332" w:rsidRDefault="00EA5176" w:rsidP="00EA51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Ответственный исполнитель</w:t>
                      </w:r>
                    </w:p>
                  </w:txbxContent>
                </v:textbox>
              </v:shape>
            </w:pict>
          </mc:Fallback>
        </mc:AlternateContent>
      </w:r>
      <w:r w:rsidRPr="00EA517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2663025</wp:posOffset>
                </wp:positionH>
                <wp:positionV relativeFrom="paragraph">
                  <wp:posOffset>150109</wp:posOffset>
                </wp:positionV>
                <wp:extent cx="1219200" cy="990600"/>
                <wp:effectExtent l="0" t="0" r="19050" b="190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76" w:rsidRPr="00605332" w:rsidRDefault="00EA5176" w:rsidP="00EA51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Отдел социально-экономического развития и размещения муниципального заказа</w:t>
                            </w:r>
                          </w:p>
                          <w:p w:rsidR="00EA5176" w:rsidRPr="00E50AA5" w:rsidRDefault="00EA5176" w:rsidP="00EA5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33" o:spid="_x0000_s1028" type="#_x0000_t202" style="position:absolute;left:0;text-align:left;margin-left:209.7pt;margin-top:11.8pt;width:96pt;height:7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">
                <v:textbox>
                  <w:txbxContent>
                    <w:p w:rsidR="00EA5176" w:rsidRPr="00605332" w:rsidRDefault="00EA5176" w:rsidP="00EA51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Отдел социально-экономического развития и размещения муниципального заказа</w:t>
                      </w:r>
                    </w:p>
                    <w:p w:rsidR="00EA5176" w:rsidRPr="00E50AA5" w:rsidRDefault="00EA5176" w:rsidP="00EA51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517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4196052</wp:posOffset>
                </wp:positionH>
                <wp:positionV relativeFrom="paragraph">
                  <wp:posOffset>46576</wp:posOffset>
                </wp:positionV>
                <wp:extent cx="1143000" cy="1144988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6" w:rsidRPr="00C448E2" w:rsidRDefault="00EA5176" w:rsidP="00EA5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48E2">
                              <w:rPr>
                                <w:sz w:val="18"/>
                                <w:szCs w:val="18"/>
                              </w:rPr>
                              <w:t xml:space="preserve">Предложения целесообразности дальнейшего финансирования и реализации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программы</w:t>
                            </w:r>
                          </w:p>
                          <w:p w:rsidR="00EA5176" w:rsidRDefault="00EA5176" w:rsidP="00EA5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32" o:spid="_x0000_s1029" type="#_x0000_t202" style="position:absolute;left:0;text-align:left;margin-left:330.4pt;margin-top:3.65pt;width:90pt;height:9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" stroked="f">
                <v:textbox>
                  <w:txbxContent>
                    <w:p w:rsidR="00EA5176" w:rsidRPr="00C448E2" w:rsidRDefault="00EA5176" w:rsidP="00EA5176">
                      <w:pPr>
                        <w:rPr>
                          <w:sz w:val="18"/>
                          <w:szCs w:val="18"/>
                        </w:rPr>
                      </w:pPr>
                      <w:r w:rsidRPr="00C448E2">
                        <w:rPr>
                          <w:sz w:val="18"/>
                          <w:szCs w:val="18"/>
                        </w:rPr>
                        <w:t xml:space="preserve">Предложения целесообразности дальнейшего финансирования и реализации </w:t>
                      </w:r>
                      <w:r>
                        <w:rPr>
                          <w:sz w:val="18"/>
                          <w:szCs w:val="18"/>
                        </w:rPr>
                        <w:t>программы</w:t>
                      </w:r>
                    </w:p>
                    <w:p w:rsidR="00EA5176" w:rsidRDefault="00EA5176" w:rsidP="00EA5176"/>
                  </w:txbxContent>
                </v:textbox>
              </v:shape>
            </w:pict>
          </mc:Fallback>
        </mc:AlternateContent>
      </w:r>
      <w:r w:rsidRPr="00EA51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ПРОГРАММЫ</w:t>
      </w:r>
    </w:p>
    <w:p w:rsidR="00EA5176" w:rsidRPr="00EA5176" w:rsidRDefault="00EA5176" w:rsidP="00EA5176">
      <w:pPr>
        <w:spacing w:before="100" w:beforeAutospacing="1" w:after="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517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1580101</wp:posOffset>
                </wp:positionH>
                <wp:positionV relativeFrom="paragraph">
                  <wp:posOffset>416836</wp:posOffset>
                </wp:positionV>
                <wp:extent cx="990600" cy="38100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6" w:rsidRPr="005A3116" w:rsidRDefault="00EA5176" w:rsidP="00EA5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3116">
                              <w:rPr>
                                <w:sz w:val="18"/>
                                <w:szCs w:val="18"/>
                              </w:rPr>
                              <w:t>Индикативные 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31" o:spid="_x0000_s1030" type="#_x0000_t202" style="position:absolute;margin-left:124.4pt;margin-top:32.8pt;width:78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" stroked="f">
                <v:textbox>
                  <w:txbxContent>
                    <w:p w:rsidR="00EA5176" w:rsidRPr="005A3116" w:rsidRDefault="00EA5176" w:rsidP="00EA5176">
                      <w:pPr>
                        <w:rPr>
                          <w:sz w:val="18"/>
                          <w:szCs w:val="18"/>
                        </w:rPr>
                      </w:pPr>
                      <w:r w:rsidRPr="005A3116">
                        <w:rPr>
                          <w:sz w:val="18"/>
                          <w:szCs w:val="18"/>
                        </w:rPr>
                        <w:t>Индикативные показатели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EA5176" w:rsidRPr="00EA5176" w:rsidRDefault="00EA5176" w:rsidP="00EA5176">
      <w:pPr>
        <w:spacing w:before="100" w:beforeAutospacing="1" w:after="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EA5176" w:rsidRPr="00EA5176" w:rsidRDefault="00EA5176" w:rsidP="00EA5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7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1664004</wp:posOffset>
                </wp:positionH>
                <wp:positionV relativeFrom="paragraph">
                  <wp:posOffset>160241</wp:posOffset>
                </wp:positionV>
                <wp:extent cx="685800" cy="0"/>
                <wp:effectExtent l="38100" t="76200" r="19050" b="952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3BA56B" id="Прямая соединительная линия 3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pt,12.6pt" to="1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">
                <v:stroke startarrow="block" endarrow="block"/>
              </v:line>
            </w:pict>
          </mc:Fallback>
        </mc:AlternateContent>
      </w:r>
    </w:p>
    <w:p w:rsidR="00EA5176" w:rsidRPr="00EA5176" w:rsidRDefault="00EA5176" w:rsidP="00EA5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1648101</wp:posOffset>
                </wp:positionH>
                <wp:positionV relativeFrom="paragraph">
                  <wp:posOffset>126338</wp:posOffset>
                </wp:positionV>
                <wp:extent cx="685800" cy="0"/>
                <wp:effectExtent l="38100" t="76200" r="19050" b="952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DA61E5" id="Прямая соединительная линия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5pt,9.95pt" to="183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4391771</wp:posOffset>
                </wp:positionH>
                <wp:positionV relativeFrom="paragraph">
                  <wp:posOffset>78823</wp:posOffset>
                </wp:positionV>
                <wp:extent cx="685800" cy="0"/>
                <wp:effectExtent l="38100" t="76200" r="19050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6C2BA2"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5.8pt,6.2pt" to="399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1428971</wp:posOffset>
                </wp:positionH>
                <wp:positionV relativeFrom="paragraph">
                  <wp:posOffset>37299</wp:posOffset>
                </wp:positionV>
                <wp:extent cx="1591709" cy="811033"/>
                <wp:effectExtent l="0" t="0" r="8890" b="825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709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6" w:rsidRPr="00605332" w:rsidRDefault="00EA5176" w:rsidP="00EA5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29" o:spid="_x0000_s1031" type="#_x0000_t202" style="position:absolute;margin-left:112.5pt;margin-top:2.95pt;width:125.35pt;height:6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" stroked="f">
                <v:textbox>
                  <w:txbxContent>
                    <w:p w:rsidR="00EA5176" w:rsidRPr="00605332" w:rsidRDefault="00EA5176" w:rsidP="00EA5176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4391770</wp:posOffset>
                </wp:positionH>
                <wp:positionV relativeFrom="paragraph">
                  <wp:posOffset>109027</wp:posOffset>
                </wp:positionV>
                <wp:extent cx="685800" cy="0"/>
                <wp:effectExtent l="38100" t="76200" r="19050" b="952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9AB691" id="Прямая соединительная линия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5.8pt,8.6pt" to="399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">
                <v:stroke startarrow="block" endarrow="block"/>
              </v:line>
            </w:pict>
          </mc:Fallback>
        </mc:AlternateConten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4046690</wp:posOffset>
                </wp:positionH>
                <wp:positionV relativeFrom="paragraph">
                  <wp:posOffset>23799</wp:posOffset>
                </wp:positionV>
                <wp:extent cx="1676400" cy="604299"/>
                <wp:effectExtent l="0" t="0" r="0" b="571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6" w:rsidRPr="00605332" w:rsidRDefault="00EA5176" w:rsidP="00EA5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26" o:spid="_x0000_s1032" type="#_x0000_t202" style="position:absolute;margin-left:318.65pt;margin-top:1.85pt;width:132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" stroked="f">
                <v:textbox>
                  <w:txbxContent>
                    <w:p w:rsidR="00EA5176" w:rsidRPr="00605332" w:rsidRDefault="00EA5176" w:rsidP="00EA5176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DE09C5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98563</wp:posOffset>
                </wp:positionV>
                <wp:extent cx="972820" cy="1336040"/>
                <wp:effectExtent l="0" t="0" r="17780" b="1651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76" w:rsidRPr="00605332" w:rsidRDefault="00EA5176" w:rsidP="00EA5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Оценка эффективности использования бюджетных средств по мероприятиям программы (О)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7" o:spid="_x0000_s1033" type="#_x0000_t202" style="position:absolute;margin-left:0;margin-top:7.75pt;width:76.6pt;height:105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">
                <v:textbox>
                  <w:txbxContent>
                    <w:p w:rsidR="00EA5176" w:rsidRPr="00605332" w:rsidRDefault="00EA5176" w:rsidP="00EA5176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Оценка эффективности использования бюджетных средств по мероприятиям программы (О)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25179</wp:posOffset>
                </wp:positionV>
                <wp:extent cx="5176323" cy="842838"/>
                <wp:effectExtent l="0" t="0" r="24765" b="1460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323" cy="842838"/>
                          <a:chOff x="3621" y="6544"/>
                          <a:chExt cx="7113" cy="1800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21" y="6544"/>
                            <a:ext cx="7113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664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76" w:rsidRPr="00605332" w:rsidRDefault="00EA5176" w:rsidP="00EA51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Оценка достижения плановых индикативных показателей (ДИП)*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024"/>
                            <a:ext cx="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76" w:rsidRPr="00EF0BF4" w:rsidRDefault="00EA5176" w:rsidP="00EA5176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6664"/>
                            <a:ext cx="42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76" w:rsidRPr="00605332" w:rsidRDefault="00EA5176" w:rsidP="00EA51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Фактические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384"/>
                            <a:ext cx="31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76" w:rsidRPr="00605332" w:rsidRDefault="00EA5176" w:rsidP="00EA51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Плановые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81" y="726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Группа 18" o:spid="_x0000_s1034" style="position:absolute;margin-left:356.4pt;margin-top:2pt;width:407.6pt;height:66.35pt;z-index:251659776;mso-position-horizontal:right;mso-position-horizontal-relative:margin" coordorigin="3621,6544" coordsize="711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">
                <v:rect id="Rectangle 15" o:spid="_x0000_s1035" style="position:absolute;left:3621;top:6544;width:711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shape id="Text Box 16" o:spid="_x0000_s1036" type="#_x0000_t202" style="position:absolute;left:3861;top:6664;width:15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A5176" w:rsidRPr="00605332" w:rsidRDefault="00EA5176" w:rsidP="00EA5176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Оценка достижения плановых индикативных показателей (ДИП)*</w:t>
                        </w:r>
                      </w:p>
                    </w:txbxContent>
                  </v:textbox>
                </v:shape>
                <v:shape id="Text Box 17" o:spid="_x0000_s1037" type="#_x0000_t202" style="position:absolute;left:5541;top:7024;width:3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A5176" w:rsidRPr="00EF0BF4" w:rsidRDefault="00EA5176" w:rsidP="00EA5176">
                        <w:r>
                          <w:t>=</w:t>
                        </w:r>
                      </w:p>
                    </w:txbxContent>
                  </v:textbox>
                </v:shape>
                <v:shape id="Text Box 18" o:spid="_x0000_s1038" type="#_x0000_t202" style="position:absolute;left:6261;top:6664;width:42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A5176" w:rsidRPr="00605332" w:rsidRDefault="00EA5176" w:rsidP="00EA5176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Фактические индикативные показатели</w:t>
                        </w:r>
                      </w:p>
                    </w:txbxContent>
                  </v:textbox>
                </v:shape>
                <v:shape id="Text Box 19" o:spid="_x0000_s1039" type="#_x0000_t202" style="position:absolute;left:6381;top:7384;width:31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A5176" w:rsidRPr="00605332" w:rsidRDefault="00EA5176" w:rsidP="00EA5176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Плановые индикативные показатели</w:t>
                        </w:r>
                      </w:p>
                    </w:txbxContent>
                  </v:textbox>
                </v:shape>
                <v:line id="Line 20" o:spid="_x0000_s1040" style="position:absolute;visibility:visible;mso-wrap-style:square" from="6381,7264" to="9501,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w10:wrap anchorx="margin"/>
              </v:group>
            </w:pict>
          </mc:Fallback>
        </mc:AlternateConten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DE09C5" w:rsidP="00EA5176">
      <w:pPr>
        <w:tabs>
          <w:tab w:val="left" w:pos="1715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324319</wp:posOffset>
                </wp:positionH>
                <wp:positionV relativeFrom="paragraph">
                  <wp:posOffset>309604</wp:posOffset>
                </wp:positionV>
                <wp:extent cx="0" cy="575310"/>
                <wp:effectExtent l="76200" t="0" r="57150" b="533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DFB545" id="Прямая соединительная линия 1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55pt,24.4pt" to="25.5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lWYw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EA5176" w:rsidRPr="00EA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5176" w:rsidRPr="00EA5176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="00EA5176" w:rsidRPr="00EA51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оценка достижения плановых индикативных показателей находится как отношение фактического значения к плановому в случае, если превышение факта над планом является положительной тенденцией. В случае, когда по индикативному показателю превышение факта над планом является отрицательной тенденцией, необходимо определять оценку достижения плановых индикативных показателей путем отношения планируемого значения к фактическому.</w: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943969</wp:posOffset>
                </wp:positionH>
                <wp:positionV relativeFrom="paragraph">
                  <wp:posOffset>80120</wp:posOffset>
                </wp:positionV>
                <wp:extent cx="1470991" cy="588645"/>
                <wp:effectExtent l="0" t="0" r="0" b="190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91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6" w:rsidRPr="00DC1F36" w:rsidRDefault="00EA5176" w:rsidP="00EA517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C1F36">
                              <w:rPr>
                                <w:sz w:val="17"/>
                                <w:szCs w:val="17"/>
                              </w:rPr>
                              <w:t>Оценка полноты использования бюджетных средств (ПИБС)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6" o:spid="_x0000_s1041" type="#_x0000_t202" style="position:absolute;margin-left:74.35pt;margin-top:6.3pt;width:115.85pt;height:4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" stroked="f">
                <v:textbox>
                  <w:txbxContent>
                    <w:p w:rsidR="00EA5176" w:rsidRPr="00DC1F36" w:rsidRDefault="00EA5176" w:rsidP="00EA5176">
                      <w:pPr>
                        <w:rPr>
                          <w:sz w:val="17"/>
                          <w:szCs w:val="17"/>
                        </w:rPr>
                      </w:pPr>
                      <w:r w:rsidRPr="00DC1F36">
                        <w:rPr>
                          <w:sz w:val="17"/>
                          <w:szCs w:val="17"/>
                        </w:rPr>
                        <w:t>Оценка полноты использования бюджетных средств (ПИБС)</w:t>
                      </w:r>
                    </w:p>
                  </w:txbxContent>
                </v:textbox>
              </v:shape>
            </w:pict>
          </mc:Fallback>
        </mc:AlternateContent>
      </w: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32413</wp:posOffset>
                </wp:positionV>
                <wp:extent cx="6257677" cy="696595"/>
                <wp:effectExtent l="0" t="0" r="10160" b="273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677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A118CD" id="Прямоугольник 15" o:spid="_x0000_s1026" style="position:absolute;margin-left:58.05pt;margin-top:2.55pt;width:492.75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"/>
            </w:pict>
          </mc:Fallback>
        </mc:AlternateConten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2414960</wp:posOffset>
                </wp:positionH>
                <wp:positionV relativeFrom="paragraph">
                  <wp:posOffset>18774</wp:posOffset>
                </wp:positionV>
                <wp:extent cx="246491" cy="339697"/>
                <wp:effectExtent l="0" t="0" r="1270" b="381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1" cy="339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6" w:rsidRPr="00EF0BF4" w:rsidRDefault="00EA5176" w:rsidP="00EA5176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3" o:spid="_x0000_s1042" type="#_x0000_t202" style="position:absolute;margin-left:190.15pt;margin-top:1.5pt;width:19.4pt;height: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" stroked="f">
                <v:textbox>
                  <w:txbxContent>
                    <w:p w:rsidR="00EA5176" w:rsidRPr="00EF0BF4" w:rsidRDefault="00EA5176" w:rsidP="00EA5176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0</wp:posOffset>
                </wp:positionV>
                <wp:extent cx="2667000" cy="201295"/>
                <wp:effectExtent l="0" t="0" r="0" b="825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6" w:rsidRPr="00605332" w:rsidRDefault="00EA5176" w:rsidP="00EA5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Фактическое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2" o:spid="_x0000_s1043" type="#_x0000_t202" style="position:absolute;margin-left:229.65pt;margin-top:0;width:210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" stroked="f">
                <v:textbox>
                  <w:txbxContent>
                    <w:p w:rsidR="00EA5176" w:rsidRPr="00605332" w:rsidRDefault="00EA5176" w:rsidP="00EA5176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Фактическое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720340" cy="240665"/>
                <wp:effectExtent l="0" t="0" r="3810" b="698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76" w:rsidRPr="00605332" w:rsidRDefault="00EA5176" w:rsidP="00EA5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Плановое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1" o:spid="_x0000_s1044" type="#_x0000_t202" style="position:absolute;margin-left:236.45pt;margin-top:2.05pt;width:214.2pt;height:18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" stroked="f">
                <v:textbox>
                  <w:txbxContent>
                    <w:p w:rsidR="00EA5176" w:rsidRPr="00605332" w:rsidRDefault="00EA5176" w:rsidP="00EA5176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Плановое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26034</wp:posOffset>
                </wp:positionV>
                <wp:extent cx="22860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6FCA39" id="Прямая соединительная линия 10" o:spid="_x0000_s1026" style="position:absolute;flip:x 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45pt,2.05pt" to="41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"/>
            </w:pict>
          </mc:Fallback>
        </mc:AlternateConten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117032</wp:posOffset>
                </wp:positionH>
                <wp:positionV relativeFrom="paragraph">
                  <wp:posOffset>81225</wp:posOffset>
                </wp:positionV>
                <wp:extent cx="6893781" cy="1081377"/>
                <wp:effectExtent l="0" t="0" r="21590" b="241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781" cy="1081377"/>
                          <a:chOff x="1341" y="10144"/>
                          <a:chExt cx="6720" cy="1734"/>
                        </a:xfrm>
                      </wpg:grpSpPr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" y="10144"/>
                            <a:ext cx="6720" cy="1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0504"/>
                            <a:ext cx="28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76" w:rsidRPr="00EF0BF4" w:rsidRDefault="00EA5176" w:rsidP="00EA5176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0504"/>
                            <a:ext cx="36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76" w:rsidRPr="00EF0BF4" w:rsidRDefault="00EA5176" w:rsidP="00EA5176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10239"/>
                            <a:ext cx="377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76" w:rsidRPr="00605332" w:rsidRDefault="00EA5176" w:rsidP="00EA51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 xml:space="preserve">ДИП (оценка достижения плановых индикативных показателей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10800"/>
                            <a:ext cx="408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76" w:rsidRPr="00605332" w:rsidRDefault="00EA5176" w:rsidP="00EA51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 xml:space="preserve">ПИБС (оценка полноты использования ресурсов)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61" y="107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11344"/>
                            <a:ext cx="6543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76" w:rsidRPr="005938B8" w:rsidRDefault="00EA5176" w:rsidP="00EA517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938B8">
                                <w:rPr>
                                  <w:sz w:val="20"/>
                                  <w:szCs w:val="20"/>
                                </w:rPr>
                                <w:t>Оценка эффективности по программе в равна сумме показателей эффективности по мероприятиям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Группа 2" o:spid="_x0000_s1045" style="position:absolute;margin-left:9.2pt;margin-top:6.4pt;width:542.8pt;height:85.15pt;z-index:251667968" coordorigin="1341,10144" coordsize="6720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">
                <v:rect id="Rectangle 29" o:spid="_x0000_s1046" style="position:absolute;left:1341;top:10144;width:6720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30" o:spid="_x0000_s1047" type="#_x0000_t202" style="position:absolute;left:1633;top:10504;width:281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A5176" w:rsidRPr="00EF0BF4" w:rsidRDefault="00EA5176" w:rsidP="00EA5176">
                        <w:r>
                          <w:t>О</w:t>
                        </w:r>
                      </w:p>
                    </w:txbxContent>
                  </v:textbox>
                </v:shape>
                <v:shape id="Text Box 31" o:spid="_x0000_s1048" type="#_x0000_t202" style="position:absolute;left:1941;top:10504;width:3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A5176" w:rsidRPr="00EF0BF4" w:rsidRDefault="00EA5176" w:rsidP="00EA5176">
                        <w:r>
                          <w:t>=</w:t>
                        </w:r>
                      </w:p>
                    </w:txbxContent>
                  </v:textbox>
                </v:shape>
                <v:shape id="Text Box 32" o:spid="_x0000_s1049" type="#_x0000_t202" style="position:absolute;left:3457;top:10239;width:3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A5176" w:rsidRPr="00605332" w:rsidRDefault="00EA5176" w:rsidP="00EA5176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 xml:space="preserve">ДИП (оценка достижения плановых индикативных показателей </w:t>
                        </w:r>
                      </w:p>
                    </w:txbxContent>
                  </v:textbox>
                </v:shape>
                <v:shape id="Text Box 33" o:spid="_x0000_s1050" type="#_x0000_t202" style="position:absolute;left:3621;top:10800;width:408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A5176" w:rsidRPr="00605332" w:rsidRDefault="00EA5176" w:rsidP="00EA5176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 xml:space="preserve">ПИБС (оценка полноты использования ресурсов) </w:t>
                        </w:r>
                      </w:p>
                    </w:txbxContent>
                  </v:textbox>
                </v:shape>
                <v:line id="Line 34" o:spid="_x0000_s1051" style="position:absolute;visibility:visible;mso-wrap-style:square" from="2661,10744" to="7701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35" o:spid="_x0000_s1052" type="#_x0000_t202" style="position:absolute;left:1398;top:11344;width:654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A5176" w:rsidRPr="005938B8" w:rsidRDefault="00EA5176" w:rsidP="00EA5176">
                        <w:pPr>
                          <w:rPr>
                            <w:sz w:val="20"/>
                            <w:szCs w:val="20"/>
                          </w:rPr>
                        </w:pPr>
                        <w:r w:rsidRPr="005938B8">
                          <w:rPr>
                            <w:sz w:val="20"/>
                            <w:szCs w:val="20"/>
                          </w:rPr>
                          <w:t>Оценка эффективности по программе в равна сумме показателей эффективности по мероприятиям программы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Pr="00EA5176" w:rsidRDefault="00EA5176" w:rsidP="00EA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76" w:tblpY="17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9750"/>
      </w:tblGrid>
      <w:tr w:rsidR="00EA5176" w:rsidRPr="00EA5176" w:rsidTr="00DE09C5">
        <w:tc>
          <w:tcPr>
            <w:tcW w:w="1165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О</w:t>
            </w:r>
          </w:p>
        </w:tc>
        <w:tc>
          <w:tcPr>
            <w:tcW w:w="9750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использования бюджетных ресурсов</w:t>
            </w:r>
          </w:p>
        </w:tc>
      </w:tr>
      <w:tr w:rsidR="00EA5176" w:rsidRPr="00EA5176" w:rsidTr="00DE09C5">
        <w:tc>
          <w:tcPr>
            <w:tcW w:w="1165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1,4</w:t>
            </w:r>
          </w:p>
        </w:tc>
        <w:tc>
          <w:tcPr>
            <w:tcW w:w="9750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EA5176" w:rsidRPr="00EA5176" w:rsidTr="00DE09C5">
        <w:tc>
          <w:tcPr>
            <w:tcW w:w="1165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1,4</w:t>
            </w:r>
          </w:p>
        </w:tc>
        <w:tc>
          <w:tcPr>
            <w:tcW w:w="9750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EA5176" w:rsidRPr="00EA5176" w:rsidTr="00DE09C5">
        <w:tc>
          <w:tcPr>
            <w:tcW w:w="1165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0,5 до 1</w:t>
            </w:r>
          </w:p>
        </w:tc>
        <w:tc>
          <w:tcPr>
            <w:tcW w:w="9750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EA5176" w:rsidRPr="00EA5176" w:rsidTr="00DE09C5">
        <w:tc>
          <w:tcPr>
            <w:tcW w:w="1165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9750" w:type="dxa"/>
            <w:shd w:val="clear" w:color="auto" w:fill="auto"/>
          </w:tcPr>
          <w:p w:rsidR="00EA5176" w:rsidRPr="00EA5176" w:rsidRDefault="00EA5176" w:rsidP="00DE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EA5176" w:rsidRDefault="00EA5176" w:rsidP="00A0475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9C5" w:rsidRDefault="00DE09C5" w:rsidP="00A0475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76" w:rsidRDefault="00EA5176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sectPr w:rsidR="00EA5176" w:rsidSect="00EA5176">
      <w:pgSz w:w="11906" w:h="16838"/>
      <w:pgMar w:top="822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610"/>
    <w:multiLevelType w:val="hybridMultilevel"/>
    <w:tmpl w:val="C70806B6"/>
    <w:lvl w:ilvl="0" w:tplc="F5729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EAB4FC2"/>
    <w:multiLevelType w:val="hybridMultilevel"/>
    <w:tmpl w:val="95DCAB16"/>
    <w:lvl w:ilvl="0" w:tplc="717ABA7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F7D0D46"/>
    <w:multiLevelType w:val="hybridMultilevel"/>
    <w:tmpl w:val="B380A1FA"/>
    <w:lvl w:ilvl="0" w:tplc="FCE2EE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C9060BC"/>
    <w:multiLevelType w:val="hybridMultilevel"/>
    <w:tmpl w:val="14101778"/>
    <w:lvl w:ilvl="0" w:tplc="3104C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7"/>
    <w:rsid w:val="00083E25"/>
    <w:rsid w:val="000A2EC1"/>
    <w:rsid w:val="000B3C99"/>
    <w:rsid w:val="000C4C38"/>
    <w:rsid w:val="000F674A"/>
    <w:rsid w:val="0012055A"/>
    <w:rsid w:val="00163E2A"/>
    <w:rsid w:val="00177234"/>
    <w:rsid w:val="00194FE6"/>
    <w:rsid w:val="00196B02"/>
    <w:rsid w:val="001C6364"/>
    <w:rsid w:val="001F3D69"/>
    <w:rsid w:val="002541D1"/>
    <w:rsid w:val="00287CDE"/>
    <w:rsid w:val="002C5808"/>
    <w:rsid w:val="002E1CD3"/>
    <w:rsid w:val="002E40BE"/>
    <w:rsid w:val="00357ADF"/>
    <w:rsid w:val="00372090"/>
    <w:rsid w:val="00374BF8"/>
    <w:rsid w:val="003814E6"/>
    <w:rsid w:val="00383024"/>
    <w:rsid w:val="00387BE9"/>
    <w:rsid w:val="003D142D"/>
    <w:rsid w:val="003F0C7B"/>
    <w:rsid w:val="00404D8F"/>
    <w:rsid w:val="00410511"/>
    <w:rsid w:val="004707C8"/>
    <w:rsid w:val="0049275C"/>
    <w:rsid w:val="004977FA"/>
    <w:rsid w:val="004D424B"/>
    <w:rsid w:val="004D48C5"/>
    <w:rsid w:val="004D5F55"/>
    <w:rsid w:val="0050308E"/>
    <w:rsid w:val="00550CC9"/>
    <w:rsid w:val="005660A2"/>
    <w:rsid w:val="00590115"/>
    <w:rsid w:val="00605AE4"/>
    <w:rsid w:val="006103CB"/>
    <w:rsid w:val="0061551F"/>
    <w:rsid w:val="006427FC"/>
    <w:rsid w:val="006445E8"/>
    <w:rsid w:val="00671D8D"/>
    <w:rsid w:val="006A273D"/>
    <w:rsid w:val="006B1B09"/>
    <w:rsid w:val="006C12A0"/>
    <w:rsid w:val="006C5307"/>
    <w:rsid w:val="00742871"/>
    <w:rsid w:val="00785D7B"/>
    <w:rsid w:val="007B76C7"/>
    <w:rsid w:val="007C1F01"/>
    <w:rsid w:val="007D2496"/>
    <w:rsid w:val="00800034"/>
    <w:rsid w:val="0084184F"/>
    <w:rsid w:val="008F28CF"/>
    <w:rsid w:val="0090602F"/>
    <w:rsid w:val="009101F9"/>
    <w:rsid w:val="00933A6B"/>
    <w:rsid w:val="00961D8F"/>
    <w:rsid w:val="009708D2"/>
    <w:rsid w:val="00981562"/>
    <w:rsid w:val="00997F3E"/>
    <w:rsid w:val="009A69C3"/>
    <w:rsid w:val="009C72E1"/>
    <w:rsid w:val="009F67E7"/>
    <w:rsid w:val="00A04753"/>
    <w:rsid w:val="00A2395A"/>
    <w:rsid w:val="00A92EA2"/>
    <w:rsid w:val="00AB1F75"/>
    <w:rsid w:val="00AB606F"/>
    <w:rsid w:val="00AC538B"/>
    <w:rsid w:val="00AD62B6"/>
    <w:rsid w:val="00AF5EEA"/>
    <w:rsid w:val="00B222BA"/>
    <w:rsid w:val="00B300EF"/>
    <w:rsid w:val="00B525AE"/>
    <w:rsid w:val="00B532AA"/>
    <w:rsid w:val="00B545F6"/>
    <w:rsid w:val="00B74A7E"/>
    <w:rsid w:val="00BA28AB"/>
    <w:rsid w:val="00BB0F21"/>
    <w:rsid w:val="00BB3BCF"/>
    <w:rsid w:val="00BC011E"/>
    <w:rsid w:val="00BF6221"/>
    <w:rsid w:val="00C067C4"/>
    <w:rsid w:val="00C2226C"/>
    <w:rsid w:val="00C42676"/>
    <w:rsid w:val="00C83509"/>
    <w:rsid w:val="00C974FE"/>
    <w:rsid w:val="00CF56C0"/>
    <w:rsid w:val="00D24F3F"/>
    <w:rsid w:val="00D30D8D"/>
    <w:rsid w:val="00D444B0"/>
    <w:rsid w:val="00D660E4"/>
    <w:rsid w:val="00D85039"/>
    <w:rsid w:val="00DE09C5"/>
    <w:rsid w:val="00E41A7D"/>
    <w:rsid w:val="00E57899"/>
    <w:rsid w:val="00E6672B"/>
    <w:rsid w:val="00E94CB5"/>
    <w:rsid w:val="00EA5176"/>
    <w:rsid w:val="00EB4E17"/>
    <w:rsid w:val="00EE680C"/>
    <w:rsid w:val="00EF44BC"/>
    <w:rsid w:val="00F110B8"/>
    <w:rsid w:val="00F248FB"/>
    <w:rsid w:val="00F47A15"/>
    <w:rsid w:val="00F642D7"/>
    <w:rsid w:val="00F6664A"/>
    <w:rsid w:val="00F97642"/>
    <w:rsid w:val="00FB135D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8570"/>
  <w15:chartTrackingRefBased/>
  <w15:docId w15:val="{7A8DF906-3997-4BE1-B174-957F5926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EF"/>
    <w:pPr>
      <w:ind w:left="720"/>
      <w:contextualSpacing/>
    </w:pPr>
  </w:style>
  <w:style w:type="paragraph" w:customStyle="1" w:styleId="ConsPlusTitle">
    <w:name w:val="ConsPlusTitle"/>
    <w:rsid w:val="0028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1CD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44B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14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Шкерина Наталья Александровна</cp:lastModifiedBy>
  <cp:revision>41</cp:revision>
  <cp:lastPrinted>2019-10-18T12:02:00Z</cp:lastPrinted>
  <dcterms:created xsi:type="dcterms:W3CDTF">2019-09-10T11:55:00Z</dcterms:created>
  <dcterms:modified xsi:type="dcterms:W3CDTF">2019-10-24T10:26:00Z</dcterms:modified>
</cp:coreProperties>
</file>